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F9316" w14:textId="77777777" w:rsidR="006C4E38" w:rsidRPr="00B22386" w:rsidRDefault="006C4E38" w:rsidP="003C2DF6">
      <w:pPr>
        <w:pStyle w:val="Heading4"/>
        <w:numPr>
          <w:ilvl w:val="0"/>
          <w:numId w:val="0"/>
        </w:numPr>
      </w:pPr>
    </w:p>
    <w:p w14:paraId="235A80FF" w14:textId="77777777" w:rsidR="006C4E38" w:rsidRPr="00B22386" w:rsidRDefault="006C4E38">
      <w:pPr>
        <w:rPr>
          <w:rFonts w:cs="Arial"/>
          <w:b/>
          <w:sz w:val="28"/>
          <w:szCs w:val="28"/>
          <w:u w:val="single"/>
        </w:rPr>
      </w:pPr>
    </w:p>
    <w:p w14:paraId="62136D7C" w14:textId="77777777" w:rsidR="006C4E38" w:rsidRPr="00B22386" w:rsidRDefault="006C4E38">
      <w:pPr>
        <w:rPr>
          <w:rFonts w:cs="Arial"/>
          <w:b/>
          <w:sz w:val="28"/>
          <w:szCs w:val="28"/>
          <w:u w:val="single"/>
        </w:rPr>
      </w:pPr>
    </w:p>
    <w:p w14:paraId="1E5C0664" w14:textId="77777777" w:rsidR="006C4E38" w:rsidRPr="00B22386" w:rsidRDefault="006C4E38">
      <w:pPr>
        <w:rPr>
          <w:rFonts w:cs="Arial"/>
          <w:b/>
          <w:sz w:val="28"/>
          <w:szCs w:val="28"/>
          <w:u w:val="single"/>
        </w:rPr>
      </w:pPr>
    </w:p>
    <w:p w14:paraId="4B6DE3B9" w14:textId="77777777" w:rsidR="006C4E38" w:rsidRPr="00B22386" w:rsidRDefault="006C4E38">
      <w:pPr>
        <w:rPr>
          <w:rFonts w:cs="Arial"/>
          <w:b/>
          <w:sz w:val="28"/>
          <w:szCs w:val="28"/>
          <w:u w:val="single"/>
        </w:rPr>
      </w:pPr>
    </w:p>
    <w:p w14:paraId="51C60F4A" w14:textId="77777777" w:rsidR="006C4E38" w:rsidRPr="00B22386" w:rsidRDefault="006C4E38">
      <w:pPr>
        <w:rPr>
          <w:rFonts w:cs="Arial"/>
          <w:b/>
          <w:sz w:val="28"/>
          <w:szCs w:val="28"/>
          <w:u w:val="single"/>
        </w:rPr>
      </w:pPr>
    </w:p>
    <w:p w14:paraId="364576FB" w14:textId="77777777" w:rsidR="006C4E38" w:rsidRPr="00B22386" w:rsidRDefault="006C4E38">
      <w:pPr>
        <w:rPr>
          <w:rFonts w:cs="Arial"/>
          <w:b/>
          <w:sz w:val="28"/>
          <w:szCs w:val="28"/>
          <w:u w:val="single"/>
        </w:rPr>
      </w:pPr>
    </w:p>
    <w:p w14:paraId="21F240A5" w14:textId="77777777" w:rsidR="006C4E38" w:rsidRPr="00B22386" w:rsidRDefault="006C4E38">
      <w:pPr>
        <w:rPr>
          <w:rFonts w:cs="Arial"/>
          <w:b/>
          <w:sz w:val="28"/>
          <w:szCs w:val="28"/>
          <w:u w:val="single"/>
        </w:rPr>
      </w:pPr>
    </w:p>
    <w:p w14:paraId="65A6BC07" w14:textId="77777777" w:rsidR="006C4E38" w:rsidRPr="00B22386" w:rsidRDefault="006C4E38">
      <w:pPr>
        <w:rPr>
          <w:rFonts w:cs="Arial"/>
          <w:b/>
          <w:sz w:val="48"/>
          <w:szCs w:val="28"/>
        </w:rPr>
      </w:pPr>
    </w:p>
    <w:p w14:paraId="48883A53" w14:textId="77777777" w:rsidR="006C4E38" w:rsidRPr="00B22386" w:rsidRDefault="006C4E38">
      <w:pPr>
        <w:rPr>
          <w:rFonts w:cs="Arial"/>
          <w:b/>
          <w:sz w:val="48"/>
          <w:szCs w:val="28"/>
        </w:rPr>
      </w:pPr>
    </w:p>
    <w:p w14:paraId="2D325D91" w14:textId="77777777" w:rsidR="006C4E38" w:rsidRPr="00B22386" w:rsidRDefault="006C4E38">
      <w:pPr>
        <w:rPr>
          <w:rFonts w:cs="Arial"/>
          <w:b/>
          <w:sz w:val="48"/>
          <w:szCs w:val="28"/>
        </w:rPr>
      </w:pPr>
    </w:p>
    <w:p w14:paraId="003C4E3C" w14:textId="77777777" w:rsidR="006C4E38" w:rsidRPr="00B22386" w:rsidRDefault="006C4E38">
      <w:pPr>
        <w:rPr>
          <w:rFonts w:cs="Arial"/>
          <w:b/>
          <w:sz w:val="48"/>
          <w:szCs w:val="28"/>
        </w:rPr>
      </w:pPr>
    </w:p>
    <w:p w14:paraId="2491FD02" w14:textId="77777777" w:rsidR="006C4E38" w:rsidRPr="00B22386" w:rsidRDefault="006C4E38">
      <w:pPr>
        <w:rPr>
          <w:rFonts w:cs="Arial"/>
          <w:b/>
          <w:sz w:val="48"/>
          <w:szCs w:val="28"/>
        </w:rPr>
      </w:pPr>
    </w:p>
    <w:p w14:paraId="0FA40BD3" w14:textId="77777777" w:rsidR="006C4E38" w:rsidRPr="00B22386" w:rsidRDefault="006C4E38">
      <w:pPr>
        <w:rPr>
          <w:rFonts w:cs="Arial"/>
          <w:b/>
          <w:sz w:val="48"/>
          <w:szCs w:val="28"/>
        </w:rPr>
      </w:pPr>
    </w:p>
    <w:p w14:paraId="23665434" w14:textId="77777777" w:rsidR="006C4E38" w:rsidRPr="00B22386" w:rsidRDefault="006C4E38">
      <w:pPr>
        <w:rPr>
          <w:rFonts w:cs="Arial"/>
          <w:b/>
          <w:sz w:val="48"/>
          <w:szCs w:val="28"/>
        </w:rPr>
      </w:pPr>
    </w:p>
    <w:p w14:paraId="00F5924E" w14:textId="5F12EBE6" w:rsidR="006C4E38" w:rsidRPr="00133BD6" w:rsidRDefault="00254F2C" w:rsidP="00282B80">
      <w:pPr>
        <w:jc w:val="center"/>
        <w:rPr>
          <w:b/>
          <w:sz w:val="48"/>
        </w:rPr>
      </w:pPr>
      <w:r w:rsidRPr="00B22386">
        <w:rPr>
          <w:rFonts w:cs="Arial"/>
          <w:b/>
          <w:sz w:val="48"/>
          <w:szCs w:val="28"/>
        </w:rPr>
        <w:t xml:space="preserve">ASHRAE </w:t>
      </w:r>
      <w:r w:rsidR="006C4E38" w:rsidRPr="00B22386">
        <w:rPr>
          <w:rFonts w:cs="Arial"/>
          <w:b/>
          <w:sz w:val="48"/>
          <w:szCs w:val="28"/>
        </w:rPr>
        <w:t>Standard and G</w:t>
      </w:r>
      <w:r w:rsidR="009A3E82">
        <w:rPr>
          <w:rFonts w:cs="Arial"/>
          <w:b/>
          <w:sz w:val="48"/>
          <w:szCs w:val="28"/>
        </w:rPr>
        <w:t xml:space="preserve">uideline </w:t>
      </w:r>
      <w:r w:rsidR="0059649C">
        <w:rPr>
          <w:rFonts w:cs="Arial"/>
          <w:b/>
          <w:sz w:val="48"/>
          <w:szCs w:val="28"/>
        </w:rPr>
        <w:br/>
      </w:r>
      <w:r w:rsidR="009A3E82">
        <w:rPr>
          <w:rFonts w:cs="Arial"/>
          <w:b/>
          <w:sz w:val="48"/>
          <w:szCs w:val="28"/>
        </w:rPr>
        <w:t xml:space="preserve">Working Draft Template </w:t>
      </w:r>
      <w:r w:rsidR="009A3E82">
        <w:rPr>
          <w:rFonts w:cs="Arial"/>
          <w:b/>
          <w:sz w:val="48"/>
          <w:szCs w:val="28"/>
        </w:rPr>
        <w:br/>
      </w:r>
    </w:p>
    <w:p w14:paraId="67FA718E" w14:textId="77777777" w:rsidR="006C4E38" w:rsidRPr="00B22386" w:rsidRDefault="006C4E38">
      <w:pPr>
        <w:rPr>
          <w:rFonts w:cs="Arial"/>
          <w:b/>
          <w:szCs w:val="22"/>
        </w:rPr>
      </w:pPr>
    </w:p>
    <w:p w14:paraId="0DE34FC6" w14:textId="77777777" w:rsidR="006C4E38" w:rsidRPr="00B22386" w:rsidRDefault="006C4E38">
      <w:pPr>
        <w:rPr>
          <w:rFonts w:cs="Arial"/>
          <w:b/>
          <w:szCs w:val="22"/>
        </w:rPr>
      </w:pPr>
    </w:p>
    <w:p w14:paraId="64780F2E" w14:textId="77777777" w:rsidR="006C4E38" w:rsidRPr="00B22386" w:rsidRDefault="006C4E38">
      <w:pPr>
        <w:rPr>
          <w:rFonts w:cs="Arial"/>
          <w:b/>
          <w:szCs w:val="22"/>
        </w:rPr>
      </w:pPr>
    </w:p>
    <w:p w14:paraId="6CEB5703" w14:textId="77777777" w:rsidR="006C4E38" w:rsidRPr="00B22386" w:rsidRDefault="006C4E38">
      <w:pPr>
        <w:rPr>
          <w:rFonts w:cs="Arial"/>
          <w:b/>
          <w:szCs w:val="22"/>
        </w:rPr>
      </w:pPr>
    </w:p>
    <w:p w14:paraId="1B75FF3C" w14:textId="77777777" w:rsidR="006C4E38" w:rsidRPr="00B22386" w:rsidRDefault="006C4E38">
      <w:pPr>
        <w:rPr>
          <w:szCs w:val="22"/>
        </w:rPr>
      </w:pPr>
    </w:p>
    <w:p w14:paraId="18CD5F11" w14:textId="77777777" w:rsidR="006C4E38" w:rsidRPr="00B22386" w:rsidRDefault="006C4E38" w:rsidP="006C4E38">
      <w:pPr>
        <w:rPr>
          <w:szCs w:val="22"/>
        </w:rPr>
      </w:pPr>
    </w:p>
    <w:p w14:paraId="19C4C07B" w14:textId="77777777" w:rsidR="006C4E38" w:rsidRPr="00B22386" w:rsidRDefault="006C4E38" w:rsidP="006C4E38">
      <w:pPr>
        <w:rPr>
          <w:szCs w:val="22"/>
        </w:rPr>
      </w:pPr>
    </w:p>
    <w:p w14:paraId="2C18F618" w14:textId="77777777" w:rsidR="006C4E38" w:rsidRPr="00B22386" w:rsidRDefault="006C4E38" w:rsidP="006C4E38">
      <w:pPr>
        <w:rPr>
          <w:szCs w:val="22"/>
        </w:rPr>
      </w:pPr>
    </w:p>
    <w:p w14:paraId="54A5AE2A" w14:textId="77777777" w:rsidR="006C4E38" w:rsidRPr="00B22386" w:rsidRDefault="006C4E38" w:rsidP="006C4E38">
      <w:pPr>
        <w:rPr>
          <w:szCs w:val="22"/>
        </w:rPr>
      </w:pPr>
    </w:p>
    <w:p w14:paraId="73176AFB" w14:textId="77777777" w:rsidR="006C4E38" w:rsidRPr="00B22386" w:rsidRDefault="006C4E38" w:rsidP="006C4E38">
      <w:pPr>
        <w:rPr>
          <w:szCs w:val="22"/>
        </w:rPr>
      </w:pPr>
    </w:p>
    <w:p w14:paraId="64700456" w14:textId="77777777" w:rsidR="006C4E38" w:rsidRPr="00B22386" w:rsidRDefault="006C4E38" w:rsidP="006C4E38">
      <w:pPr>
        <w:rPr>
          <w:szCs w:val="22"/>
        </w:rPr>
      </w:pPr>
    </w:p>
    <w:p w14:paraId="38633979" w14:textId="77777777" w:rsidR="006C4E38" w:rsidRPr="00B22386" w:rsidRDefault="006C4E38">
      <w:pPr>
        <w:rPr>
          <w:szCs w:val="22"/>
        </w:rPr>
      </w:pPr>
      <w:r w:rsidRPr="00B22386">
        <w:rPr>
          <w:szCs w:val="22"/>
        </w:rPr>
        <w:br w:type="page"/>
      </w:r>
    </w:p>
    <w:p w14:paraId="51A0B5D1" w14:textId="77777777" w:rsidR="00D64943" w:rsidRDefault="00D64943" w:rsidP="006C4E38">
      <w:pPr>
        <w:jc w:val="both"/>
        <w:rPr>
          <w:rFonts w:cs="Arial"/>
          <w:i/>
        </w:rPr>
      </w:pPr>
    </w:p>
    <w:p w14:paraId="1D6BEB1E" w14:textId="77777777" w:rsidR="00D64943" w:rsidRDefault="00D64943" w:rsidP="006C4E38">
      <w:pPr>
        <w:jc w:val="both"/>
        <w:rPr>
          <w:rFonts w:cs="Arial"/>
          <w:i/>
        </w:rPr>
      </w:pPr>
    </w:p>
    <w:p w14:paraId="5027AFB8" w14:textId="77777777" w:rsidR="00BA13E0" w:rsidRPr="00AF12F9" w:rsidRDefault="00AF12F9" w:rsidP="00AF12F9">
      <w:pPr>
        <w:jc w:val="center"/>
        <w:rPr>
          <w:rFonts w:cs="Arial"/>
          <w:b/>
        </w:rPr>
      </w:pPr>
      <w:r w:rsidRPr="00AF12F9">
        <w:rPr>
          <w:rFonts w:cs="Arial"/>
          <w:b/>
        </w:rPr>
        <w:t xml:space="preserve">INTRODUCTION </w:t>
      </w:r>
    </w:p>
    <w:p w14:paraId="1D8D0D2C" w14:textId="77777777" w:rsidR="00BA13E0" w:rsidRPr="00AF12F9" w:rsidRDefault="00BA13E0" w:rsidP="006C4E38">
      <w:pPr>
        <w:jc w:val="both"/>
        <w:rPr>
          <w:rFonts w:cs="Arial"/>
        </w:rPr>
      </w:pPr>
    </w:p>
    <w:p w14:paraId="5798F002" w14:textId="7BF70AFD" w:rsidR="00746D5A" w:rsidRDefault="003A63FD" w:rsidP="006C4E38">
      <w:pPr>
        <w:jc w:val="both"/>
        <w:rPr>
          <w:rFonts w:cs="Arial"/>
        </w:rPr>
      </w:pPr>
      <w:r w:rsidRPr="00AF12F9">
        <w:rPr>
          <w:rFonts w:cs="Arial"/>
        </w:rPr>
        <w:t xml:space="preserve">This </w:t>
      </w:r>
      <w:r w:rsidR="00AF12F9">
        <w:rPr>
          <w:rFonts w:cs="Arial"/>
        </w:rPr>
        <w:t>document</w:t>
      </w:r>
      <w:r w:rsidRPr="00AF12F9">
        <w:rPr>
          <w:rFonts w:cs="Arial"/>
        </w:rPr>
        <w:t xml:space="preserve"> provides comprehensive </w:t>
      </w:r>
      <w:r w:rsidR="00CB0A02">
        <w:rPr>
          <w:rFonts w:cs="Arial"/>
        </w:rPr>
        <w:t xml:space="preserve">content guidance and style </w:t>
      </w:r>
      <w:r w:rsidRPr="00AF12F9">
        <w:rPr>
          <w:rFonts w:cs="Arial"/>
        </w:rPr>
        <w:t>instruction</w:t>
      </w:r>
      <w:r w:rsidR="00807663" w:rsidRPr="00AF12F9">
        <w:rPr>
          <w:rFonts w:cs="Arial"/>
        </w:rPr>
        <w:t xml:space="preserve"> </w:t>
      </w:r>
      <w:r w:rsidRPr="00AF12F9">
        <w:rPr>
          <w:rFonts w:cs="Arial"/>
        </w:rPr>
        <w:t>to help project committees (PC</w:t>
      </w:r>
      <w:r w:rsidR="00B14186" w:rsidRPr="00AF12F9">
        <w:rPr>
          <w:rFonts w:cs="Arial"/>
        </w:rPr>
        <w:t>s</w:t>
      </w:r>
      <w:r w:rsidRPr="00AF12F9">
        <w:rPr>
          <w:rFonts w:cs="Arial"/>
        </w:rPr>
        <w:t xml:space="preserve">) develop a working draft </w:t>
      </w:r>
      <w:r w:rsidR="00F3553E" w:rsidRPr="00AF12F9">
        <w:rPr>
          <w:rFonts w:cs="Arial"/>
        </w:rPr>
        <w:t>of</w:t>
      </w:r>
      <w:r w:rsidRPr="00AF12F9">
        <w:rPr>
          <w:rFonts w:cs="Arial"/>
        </w:rPr>
        <w:t xml:space="preserve"> a new or revis</w:t>
      </w:r>
      <w:r w:rsidR="00986002" w:rsidRPr="00AF12F9">
        <w:rPr>
          <w:rFonts w:cs="Arial"/>
        </w:rPr>
        <w:t xml:space="preserve">ed ASHRAE standard or guideline. </w:t>
      </w:r>
      <w:r w:rsidR="00746D5A">
        <w:rPr>
          <w:rFonts w:cs="Arial"/>
        </w:rPr>
        <w:t xml:space="preserve">The primary goal is for ASHRAE Standards and Guidelines to all </w:t>
      </w:r>
      <w:r w:rsidR="00C61A2C">
        <w:rPr>
          <w:rFonts w:cs="Arial"/>
        </w:rPr>
        <w:t>share a basic format and style</w:t>
      </w:r>
      <w:r w:rsidR="00746D5A">
        <w:rPr>
          <w:rFonts w:cs="Arial"/>
        </w:rPr>
        <w:t xml:space="preserve">. </w:t>
      </w:r>
      <w:r w:rsidR="004D4603" w:rsidRPr="00AF12F9">
        <w:rPr>
          <w:rFonts w:cs="Arial"/>
        </w:rPr>
        <w:t xml:space="preserve">It is also intended to help PCs avoid potential rework, which may result in significant delays in </w:t>
      </w:r>
      <w:r w:rsidR="004B45B8" w:rsidRPr="00AF12F9">
        <w:rPr>
          <w:rFonts w:cs="Arial"/>
        </w:rPr>
        <w:t xml:space="preserve">getting the draft </w:t>
      </w:r>
      <w:r w:rsidR="00746D5A">
        <w:rPr>
          <w:rFonts w:cs="Arial"/>
        </w:rPr>
        <w:t>prepared</w:t>
      </w:r>
      <w:r w:rsidR="004B45B8" w:rsidRPr="00AF12F9">
        <w:rPr>
          <w:rFonts w:cs="Arial"/>
        </w:rPr>
        <w:t xml:space="preserve"> for public review. </w:t>
      </w:r>
      <w:r w:rsidR="00C61A2C">
        <w:rPr>
          <w:rFonts w:cs="Arial"/>
        </w:rPr>
        <w:t>C</w:t>
      </w:r>
      <w:r w:rsidR="00746D5A" w:rsidRPr="002E4024">
        <w:rPr>
          <w:rFonts w:cs="Arial"/>
          <w:b/>
          <w:u w:val="single"/>
        </w:rPr>
        <w:t>ommittee</w:t>
      </w:r>
      <w:r w:rsidR="00C61A2C">
        <w:rPr>
          <w:rFonts w:cs="Arial"/>
          <w:b/>
          <w:u w:val="single"/>
        </w:rPr>
        <w:t>s</w:t>
      </w:r>
      <w:r w:rsidR="00746D5A" w:rsidRPr="002E4024">
        <w:rPr>
          <w:rFonts w:cs="Arial"/>
          <w:b/>
          <w:u w:val="single"/>
        </w:rPr>
        <w:t xml:space="preserve"> </w:t>
      </w:r>
      <w:r w:rsidR="00C61A2C">
        <w:rPr>
          <w:rFonts w:cs="Arial"/>
          <w:b/>
          <w:u w:val="single"/>
        </w:rPr>
        <w:t xml:space="preserve">must request </w:t>
      </w:r>
      <w:r w:rsidR="00F82987">
        <w:rPr>
          <w:rFonts w:cs="Arial"/>
          <w:b/>
          <w:u w:val="single"/>
        </w:rPr>
        <w:t xml:space="preserve">approval from ASHRAE staff </w:t>
      </w:r>
      <w:r w:rsidR="00746D5A" w:rsidRPr="002E4024">
        <w:rPr>
          <w:rFonts w:cs="Arial"/>
          <w:b/>
          <w:u w:val="single"/>
        </w:rPr>
        <w:t>to deviate from this template</w:t>
      </w:r>
      <w:r w:rsidR="00F82987">
        <w:rPr>
          <w:rFonts w:cs="Arial"/>
          <w:b/>
          <w:u w:val="single"/>
        </w:rPr>
        <w:t xml:space="preserve">. If you have any questions or issues with this template, </w:t>
      </w:r>
      <w:r w:rsidR="00746D5A" w:rsidRPr="002E4024">
        <w:rPr>
          <w:rFonts w:cs="Arial"/>
          <w:b/>
          <w:u w:val="single"/>
        </w:rPr>
        <w:t>please contact the ASHRAE Senior Manager of Standards</w:t>
      </w:r>
      <w:r w:rsidR="00746D5A">
        <w:rPr>
          <w:rFonts w:cs="Arial"/>
        </w:rPr>
        <w:t>. Without proper approvals, work submitted by a committee may revert to follow this format, or the committee may be asked to resubmit the draft using the format below.</w:t>
      </w:r>
    </w:p>
    <w:p w14:paraId="27DBF597" w14:textId="77777777" w:rsidR="00746D5A" w:rsidRDefault="00746D5A" w:rsidP="006C4E38">
      <w:pPr>
        <w:jc w:val="both"/>
        <w:rPr>
          <w:rFonts w:cs="Arial"/>
        </w:rPr>
      </w:pPr>
    </w:p>
    <w:p w14:paraId="473F16F8" w14:textId="2990A861" w:rsidR="000950D8" w:rsidRPr="00AF12F9" w:rsidRDefault="00F67158" w:rsidP="006C4E38">
      <w:pPr>
        <w:jc w:val="both"/>
        <w:rPr>
          <w:rFonts w:cs="Arial"/>
        </w:rPr>
      </w:pPr>
      <w:r w:rsidRPr="00AF12F9">
        <w:rPr>
          <w:rFonts w:cs="Arial"/>
        </w:rPr>
        <w:t xml:space="preserve">A </w:t>
      </w:r>
      <w:r w:rsidR="00801432" w:rsidRPr="00AF12F9">
        <w:rPr>
          <w:rFonts w:cs="Arial"/>
        </w:rPr>
        <w:t>“</w:t>
      </w:r>
      <w:r w:rsidRPr="00AF12F9">
        <w:rPr>
          <w:rFonts w:cs="Arial"/>
        </w:rPr>
        <w:t>clean</w:t>
      </w:r>
      <w:r w:rsidR="00801432" w:rsidRPr="00AF12F9">
        <w:rPr>
          <w:rFonts w:cs="Arial"/>
        </w:rPr>
        <w:t>”</w:t>
      </w:r>
      <w:r w:rsidRPr="00AF12F9">
        <w:rPr>
          <w:rFonts w:cs="Arial"/>
        </w:rPr>
        <w:t xml:space="preserve"> version of </w:t>
      </w:r>
      <w:r w:rsidR="00196CFB">
        <w:rPr>
          <w:rFonts w:cs="Arial"/>
        </w:rPr>
        <w:t>the Standard &amp; Guideline</w:t>
      </w:r>
      <w:r w:rsidR="00801432" w:rsidRPr="00AF12F9">
        <w:rPr>
          <w:rFonts w:cs="Arial"/>
        </w:rPr>
        <w:t xml:space="preserve"> </w:t>
      </w:r>
      <w:r w:rsidR="00A6144B" w:rsidRPr="00AF12F9">
        <w:rPr>
          <w:rFonts w:cs="Arial"/>
        </w:rPr>
        <w:t>template</w:t>
      </w:r>
      <w:r w:rsidR="00A6144B">
        <w:rPr>
          <w:rFonts w:cs="Arial"/>
        </w:rPr>
        <w:t xml:space="preserve"> without tips, it </w:t>
      </w:r>
      <w:r w:rsidRPr="00AF12F9">
        <w:rPr>
          <w:rFonts w:cs="Arial"/>
        </w:rPr>
        <w:t>is</w:t>
      </w:r>
      <w:r w:rsidR="004E2851" w:rsidRPr="00AF12F9">
        <w:rPr>
          <w:rFonts w:cs="Arial"/>
        </w:rPr>
        <w:t xml:space="preserve"> included </w:t>
      </w:r>
      <w:r w:rsidR="00D07F47" w:rsidRPr="00AF12F9">
        <w:rPr>
          <w:rFonts w:cs="Arial"/>
        </w:rPr>
        <w:t xml:space="preserve">at the end of this document </w:t>
      </w:r>
      <w:r w:rsidR="004E2851" w:rsidRPr="00AF12F9">
        <w:rPr>
          <w:rFonts w:cs="Arial"/>
        </w:rPr>
        <w:t xml:space="preserve">as </w:t>
      </w:r>
      <w:hyperlink w:anchor="Att1" w:history="1">
        <w:r w:rsidR="004E2851" w:rsidRPr="00F64C16">
          <w:rPr>
            <w:rStyle w:val="Hyperlink"/>
            <w:rFonts w:cs="Arial"/>
            <w:color w:val="00B050"/>
          </w:rPr>
          <w:t>Attach</w:t>
        </w:r>
        <w:r w:rsidR="004E2851" w:rsidRPr="00F64C16">
          <w:rPr>
            <w:rStyle w:val="Hyperlink"/>
            <w:rFonts w:cs="Arial"/>
            <w:color w:val="00B050"/>
          </w:rPr>
          <w:t>m</w:t>
        </w:r>
        <w:r w:rsidR="004E2851" w:rsidRPr="00F64C16">
          <w:rPr>
            <w:rStyle w:val="Hyperlink"/>
            <w:rFonts w:cs="Arial"/>
            <w:color w:val="00B050"/>
          </w:rPr>
          <w:t>ent 1</w:t>
        </w:r>
      </w:hyperlink>
      <w:r w:rsidRPr="00AF12F9">
        <w:rPr>
          <w:rFonts w:cs="Arial"/>
        </w:rPr>
        <w:t xml:space="preserve">. </w:t>
      </w:r>
    </w:p>
    <w:p w14:paraId="114E3CE6" w14:textId="77777777" w:rsidR="003E3B83" w:rsidRPr="00AF12F9" w:rsidRDefault="003E3B83" w:rsidP="006C4E38">
      <w:pPr>
        <w:jc w:val="both"/>
        <w:rPr>
          <w:rFonts w:cs="Arial"/>
        </w:rPr>
      </w:pPr>
    </w:p>
    <w:p w14:paraId="54945684" w14:textId="63319530" w:rsidR="009319A9" w:rsidRPr="00AF12F9" w:rsidRDefault="00D57CF4" w:rsidP="00BA13E0">
      <w:pPr>
        <w:jc w:val="both"/>
        <w:rPr>
          <w:rFonts w:cs="Arial"/>
        </w:rPr>
      </w:pPr>
      <w:r w:rsidRPr="00AF12F9">
        <w:rPr>
          <w:rFonts w:cs="Arial"/>
        </w:rPr>
        <w:t xml:space="preserve">As you read this document, please pay special attention to </w:t>
      </w:r>
      <w:r w:rsidR="004A73BE" w:rsidRPr="00AF12F9">
        <w:rPr>
          <w:rFonts w:cs="Arial"/>
        </w:rPr>
        <w:t>the following</w:t>
      </w:r>
      <w:r w:rsidR="009319A9" w:rsidRPr="00AF12F9">
        <w:rPr>
          <w:rFonts w:cs="Arial"/>
        </w:rPr>
        <w:t>:</w:t>
      </w:r>
    </w:p>
    <w:p w14:paraId="59C7E3FD" w14:textId="13F9AEC0" w:rsidR="009319A9" w:rsidRPr="00AF12F9" w:rsidRDefault="004A73BE" w:rsidP="001020BA">
      <w:pPr>
        <w:pStyle w:val="ListParagraph"/>
        <w:numPr>
          <w:ilvl w:val="0"/>
          <w:numId w:val="13"/>
        </w:numPr>
        <w:jc w:val="both"/>
        <w:rPr>
          <w:rFonts w:cs="Arial"/>
        </w:rPr>
      </w:pPr>
      <w:r w:rsidRPr="00AF12F9">
        <w:rPr>
          <w:rFonts w:cs="Arial"/>
        </w:rPr>
        <w:t xml:space="preserve">ASHRAE’s copyright policy </w:t>
      </w:r>
      <w:r w:rsidR="0051088E" w:rsidRPr="00A81B9A">
        <w:rPr>
          <w:rFonts w:cs="Arial"/>
        </w:rPr>
        <w:t>must</w:t>
      </w:r>
      <w:r w:rsidR="006258AA">
        <w:rPr>
          <w:rFonts w:cs="Arial"/>
        </w:rPr>
        <w:t xml:space="preserve"> </w:t>
      </w:r>
      <w:r w:rsidRPr="00AF12F9">
        <w:rPr>
          <w:rFonts w:cs="Arial"/>
        </w:rPr>
        <w:t xml:space="preserve">not </w:t>
      </w:r>
      <w:r w:rsidR="006258AA">
        <w:rPr>
          <w:rFonts w:cs="Arial"/>
        </w:rPr>
        <w:t>(per PASA and R</w:t>
      </w:r>
      <w:r w:rsidR="00F17E52">
        <w:rPr>
          <w:rFonts w:cs="Arial"/>
        </w:rPr>
        <w:t>ules of the Board (R</w:t>
      </w:r>
      <w:r w:rsidR="006258AA">
        <w:rPr>
          <w:rFonts w:cs="Arial"/>
        </w:rPr>
        <w:t>OB)</w:t>
      </w:r>
      <w:r w:rsidR="006258AA" w:rsidRPr="00020BD9">
        <w:rPr>
          <w:rFonts w:cs="Arial"/>
        </w:rPr>
        <w:t xml:space="preserve"> </w:t>
      </w:r>
      <w:r w:rsidRPr="00AF12F9">
        <w:rPr>
          <w:rFonts w:cs="Arial"/>
        </w:rPr>
        <w:t>be violated</w:t>
      </w:r>
      <w:r w:rsidR="00F82987">
        <w:rPr>
          <w:rFonts w:cs="Arial"/>
        </w:rPr>
        <w:t>.</w:t>
      </w:r>
      <w:r w:rsidRPr="00AF12F9">
        <w:rPr>
          <w:rFonts w:cs="Arial"/>
        </w:rPr>
        <w:t xml:space="preserve"> </w:t>
      </w:r>
    </w:p>
    <w:p w14:paraId="6482392C" w14:textId="51AB1C32" w:rsidR="009319A9" w:rsidRDefault="009319A9" w:rsidP="001020BA">
      <w:pPr>
        <w:pStyle w:val="ListParagraph"/>
        <w:numPr>
          <w:ilvl w:val="0"/>
          <w:numId w:val="13"/>
        </w:numPr>
        <w:jc w:val="both"/>
        <w:rPr>
          <w:rFonts w:cs="Arial"/>
        </w:rPr>
      </w:pPr>
      <w:r w:rsidRPr="003D7E6E">
        <w:rPr>
          <w:rFonts w:cs="Arial"/>
        </w:rPr>
        <w:t xml:space="preserve">Standards </w:t>
      </w:r>
      <w:r w:rsidR="00CB0A02">
        <w:rPr>
          <w:rFonts w:cs="Arial"/>
        </w:rPr>
        <w:t>must</w:t>
      </w:r>
      <w:r w:rsidR="00CB0A02" w:rsidRPr="003D7E6E">
        <w:rPr>
          <w:rFonts w:cs="Arial"/>
        </w:rPr>
        <w:t xml:space="preserve"> </w:t>
      </w:r>
      <w:r w:rsidR="006258AA">
        <w:rPr>
          <w:rFonts w:cs="Arial"/>
        </w:rPr>
        <w:t>(per ROB)</w:t>
      </w:r>
      <w:r w:rsidR="006258AA" w:rsidRPr="00020BD9">
        <w:rPr>
          <w:rFonts w:cs="Arial"/>
        </w:rPr>
        <w:t xml:space="preserve"> </w:t>
      </w:r>
      <w:r w:rsidRPr="003D7E6E">
        <w:rPr>
          <w:rFonts w:cs="Arial"/>
        </w:rPr>
        <w:t>be written in mandatory language</w:t>
      </w:r>
      <w:r w:rsidR="004A73BE" w:rsidRPr="003D7E6E">
        <w:rPr>
          <w:rFonts w:cs="Arial"/>
        </w:rPr>
        <w:t xml:space="preserve"> </w:t>
      </w:r>
      <w:r w:rsidR="00AF12F9" w:rsidRPr="003D7E6E">
        <w:rPr>
          <w:rFonts w:cs="Arial"/>
        </w:rPr>
        <w:t>(does not apply to guidelines)</w:t>
      </w:r>
      <w:r w:rsidR="003D7E6E" w:rsidRPr="003D7E6E">
        <w:rPr>
          <w:rFonts w:cs="Arial"/>
        </w:rPr>
        <w:t>.</w:t>
      </w:r>
      <w:r w:rsidR="00CB0A02">
        <w:rPr>
          <w:rFonts w:cs="Arial"/>
        </w:rPr>
        <w:t xml:space="preserve"> </w:t>
      </w:r>
      <w:r w:rsidR="0026291C" w:rsidRPr="00652022">
        <w:t xml:space="preserve">All guidelines </w:t>
      </w:r>
      <w:r w:rsidR="0026291C">
        <w:t>must</w:t>
      </w:r>
      <w:r w:rsidR="0026291C" w:rsidRPr="00652022">
        <w:t xml:space="preserve"> be written in informative language</w:t>
      </w:r>
      <w:r w:rsidR="0026291C">
        <w:t xml:space="preserve"> (</w:t>
      </w:r>
      <w:r w:rsidR="0026291C" w:rsidRPr="00770D49">
        <w:t xml:space="preserve">ASHRAE Rules of the </w:t>
      </w:r>
      <w:r w:rsidR="0026291C">
        <w:t>Board 1.201.004.6).</w:t>
      </w:r>
      <w:r w:rsidR="003E3B83">
        <w:rPr>
          <w:rFonts w:cs="Arial"/>
        </w:rPr>
        <w:t xml:space="preserve"> </w:t>
      </w:r>
    </w:p>
    <w:p w14:paraId="72D84C23" w14:textId="2301C1D9" w:rsidR="00842799" w:rsidRPr="003D7E6E" w:rsidRDefault="004D37CA" w:rsidP="001020BA">
      <w:pPr>
        <w:pStyle w:val="ListParagraph"/>
        <w:numPr>
          <w:ilvl w:val="0"/>
          <w:numId w:val="13"/>
        </w:numPr>
        <w:jc w:val="both"/>
        <w:rPr>
          <w:rFonts w:cs="Arial"/>
        </w:rPr>
      </w:pPr>
      <w:r>
        <w:rPr>
          <w:rFonts w:cs="Arial"/>
        </w:rPr>
        <w:t>Properly identified inf</w:t>
      </w:r>
      <w:r w:rsidR="00842799">
        <w:rPr>
          <w:rFonts w:cs="Arial"/>
        </w:rPr>
        <w:t xml:space="preserve">ormative notes within normative sections of the standard and </w:t>
      </w:r>
      <w:r w:rsidR="00180A2E">
        <w:rPr>
          <w:rFonts w:cs="Arial"/>
        </w:rPr>
        <w:t xml:space="preserve">in </w:t>
      </w:r>
      <w:r>
        <w:rPr>
          <w:rFonts w:cs="Arial"/>
        </w:rPr>
        <w:t xml:space="preserve">normative </w:t>
      </w:r>
      <w:r w:rsidR="00180A2E">
        <w:rPr>
          <w:rFonts w:cs="Arial"/>
        </w:rPr>
        <w:t xml:space="preserve">appendices </w:t>
      </w:r>
      <w:r w:rsidR="00765149">
        <w:rPr>
          <w:rFonts w:cs="Arial"/>
        </w:rPr>
        <w:t>appendix</w:t>
      </w:r>
      <w:r w:rsidR="00F82987">
        <w:rPr>
          <w:rFonts w:cs="Arial"/>
        </w:rPr>
        <w:t xml:space="preserve"> </w:t>
      </w:r>
      <w:r w:rsidR="00CB0A02">
        <w:rPr>
          <w:rFonts w:cs="Arial"/>
        </w:rPr>
        <w:t>may</w:t>
      </w:r>
      <w:r w:rsidR="00180A2E">
        <w:rPr>
          <w:rFonts w:cs="Arial"/>
        </w:rPr>
        <w:t xml:space="preserve"> be used to clarify text</w:t>
      </w:r>
      <w:r w:rsidR="00842799">
        <w:rPr>
          <w:rFonts w:cs="Arial"/>
        </w:rPr>
        <w:t>.</w:t>
      </w:r>
    </w:p>
    <w:p w14:paraId="6EEDBDEB" w14:textId="1B10FE6C" w:rsidR="00A96DC3" w:rsidRPr="00AF12F9" w:rsidRDefault="00A96DC3" w:rsidP="001020BA">
      <w:pPr>
        <w:pStyle w:val="ListParagraph"/>
        <w:numPr>
          <w:ilvl w:val="0"/>
          <w:numId w:val="13"/>
        </w:numPr>
        <w:jc w:val="both"/>
        <w:rPr>
          <w:rFonts w:cs="Arial"/>
        </w:rPr>
      </w:pPr>
      <w:r w:rsidRPr="00AF12F9">
        <w:rPr>
          <w:rFonts w:cs="Arial"/>
        </w:rPr>
        <w:t xml:space="preserve">The final electronic copy </w:t>
      </w:r>
      <w:r w:rsidRPr="004E30A1">
        <w:rPr>
          <w:rFonts w:cs="Arial"/>
        </w:rPr>
        <w:t>of the draft</w:t>
      </w:r>
      <w:r w:rsidRPr="00AF12F9">
        <w:rPr>
          <w:rFonts w:cs="Arial"/>
        </w:rPr>
        <w:t xml:space="preserve"> </w:t>
      </w:r>
      <w:r w:rsidR="004D37CA">
        <w:rPr>
          <w:rFonts w:cs="Arial"/>
        </w:rPr>
        <w:t xml:space="preserve">standard or guideline </w:t>
      </w:r>
      <w:r w:rsidRPr="00AF12F9">
        <w:rPr>
          <w:rFonts w:cs="Arial"/>
        </w:rPr>
        <w:t xml:space="preserve">must </w:t>
      </w:r>
      <w:r w:rsidR="004649E7">
        <w:rPr>
          <w:rFonts w:cs="Arial"/>
        </w:rPr>
        <w:t xml:space="preserve">(per Publications) </w:t>
      </w:r>
      <w:r w:rsidRPr="00AF12F9">
        <w:rPr>
          <w:rFonts w:cs="Arial"/>
        </w:rPr>
        <w:t>be available in Microsoft Word format.</w:t>
      </w:r>
    </w:p>
    <w:p w14:paraId="319BCD18" w14:textId="693B11D7" w:rsidR="00A96DC3" w:rsidRPr="00AF12F9" w:rsidRDefault="00A96DC3" w:rsidP="001020BA">
      <w:pPr>
        <w:pStyle w:val="ListParagraph"/>
        <w:numPr>
          <w:ilvl w:val="0"/>
          <w:numId w:val="13"/>
        </w:numPr>
        <w:jc w:val="both"/>
        <w:rPr>
          <w:rFonts w:cs="Arial"/>
        </w:rPr>
      </w:pPr>
      <w:r w:rsidRPr="00AF12F9">
        <w:rPr>
          <w:rFonts w:cs="Arial"/>
        </w:rPr>
        <w:t xml:space="preserve">Each figure, table, and equation </w:t>
      </w:r>
      <w:r w:rsidR="003B63B2">
        <w:rPr>
          <w:rFonts w:cs="Arial"/>
        </w:rPr>
        <w:t xml:space="preserve">in </w:t>
      </w:r>
      <w:r w:rsidR="003F1E93">
        <w:rPr>
          <w:rFonts w:cs="Arial"/>
        </w:rPr>
        <w:t xml:space="preserve">the </w:t>
      </w:r>
      <w:r w:rsidR="003B63B2">
        <w:rPr>
          <w:rFonts w:cs="Arial"/>
        </w:rPr>
        <w:t xml:space="preserve">standard or guideline </w:t>
      </w:r>
      <w:r w:rsidRPr="00AF12F9">
        <w:rPr>
          <w:rFonts w:cs="Arial"/>
        </w:rPr>
        <w:t xml:space="preserve">must </w:t>
      </w:r>
      <w:r w:rsidR="004649E7">
        <w:rPr>
          <w:rFonts w:cs="Arial"/>
        </w:rPr>
        <w:t xml:space="preserve">(per Publications) </w:t>
      </w:r>
      <w:r w:rsidRPr="00AF12F9">
        <w:rPr>
          <w:rFonts w:cs="Arial"/>
        </w:rPr>
        <w:t xml:space="preserve">be numbered and </w:t>
      </w:r>
      <w:r w:rsidR="00AF12F9">
        <w:rPr>
          <w:rFonts w:cs="Arial"/>
        </w:rPr>
        <w:t xml:space="preserve">must </w:t>
      </w:r>
      <w:r w:rsidRPr="00AF12F9">
        <w:rPr>
          <w:rFonts w:cs="Arial"/>
        </w:rPr>
        <w:t>have a title.</w:t>
      </w:r>
    </w:p>
    <w:p w14:paraId="4117DAC6" w14:textId="6760249E" w:rsidR="00A96DC3" w:rsidRPr="00AF12F9" w:rsidRDefault="00A96DC3" w:rsidP="001020BA">
      <w:pPr>
        <w:pStyle w:val="ListParagraph"/>
        <w:numPr>
          <w:ilvl w:val="0"/>
          <w:numId w:val="13"/>
        </w:numPr>
        <w:jc w:val="both"/>
        <w:rPr>
          <w:rFonts w:cs="Arial"/>
        </w:rPr>
      </w:pPr>
      <w:r w:rsidRPr="00AF12F9">
        <w:rPr>
          <w:rFonts w:cs="Arial"/>
        </w:rPr>
        <w:t xml:space="preserve">Each figure, table, and equation </w:t>
      </w:r>
      <w:r w:rsidR="003B63B2">
        <w:rPr>
          <w:rFonts w:cs="Arial"/>
        </w:rPr>
        <w:t xml:space="preserve">in </w:t>
      </w:r>
      <w:r w:rsidR="003F1E93">
        <w:rPr>
          <w:rFonts w:cs="Arial"/>
        </w:rPr>
        <w:t>the</w:t>
      </w:r>
      <w:r w:rsidR="003B63B2">
        <w:rPr>
          <w:rFonts w:cs="Arial"/>
        </w:rPr>
        <w:t xml:space="preserve"> published standard or guideline </w:t>
      </w:r>
      <w:r w:rsidRPr="00AF12F9">
        <w:rPr>
          <w:rFonts w:cs="Arial"/>
        </w:rPr>
        <w:t xml:space="preserve">must </w:t>
      </w:r>
      <w:r w:rsidR="004649E7">
        <w:rPr>
          <w:rFonts w:cs="Arial"/>
        </w:rPr>
        <w:t xml:space="preserve">(per Publications) </w:t>
      </w:r>
      <w:r w:rsidRPr="00AF12F9">
        <w:rPr>
          <w:rFonts w:cs="Arial"/>
        </w:rPr>
        <w:t>be referenced by number in the document.</w:t>
      </w:r>
    </w:p>
    <w:p w14:paraId="4B30BB97" w14:textId="5640245E" w:rsidR="00A96DC3" w:rsidRDefault="00A96DC3" w:rsidP="001020BA">
      <w:pPr>
        <w:pStyle w:val="ListParagraph"/>
        <w:numPr>
          <w:ilvl w:val="0"/>
          <w:numId w:val="13"/>
        </w:numPr>
        <w:jc w:val="both"/>
        <w:rPr>
          <w:rFonts w:cs="Arial"/>
        </w:rPr>
      </w:pPr>
      <w:r w:rsidRPr="00AF12F9">
        <w:rPr>
          <w:rFonts w:cs="Arial"/>
        </w:rPr>
        <w:t xml:space="preserve">Artwork </w:t>
      </w:r>
      <w:r w:rsidR="003B63B2">
        <w:rPr>
          <w:rFonts w:cs="Arial"/>
        </w:rPr>
        <w:t xml:space="preserve">for </w:t>
      </w:r>
      <w:r w:rsidR="003F1E93">
        <w:rPr>
          <w:rFonts w:cs="Arial"/>
        </w:rPr>
        <w:t xml:space="preserve">the </w:t>
      </w:r>
      <w:r w:rsidR="003B63B2">
        <w:rPr>
          <w:rFonts w:cs="Arial"/>
        </w:rPr>
        <w:t xml:space="preserve">published standard or guideline </w:t>
      </w:r>
      <w:r w:rsidR="004C0CF2">
        <w:rPr>
          <w:rFonts w:cs="Arial"/>
        </w:rPr>
        <w:t xml:space="preserve">must </w:t>
      </w:r>
      <w:r w:rsidR="000834B9">
        <w:rPr>
          <w:rFonts w:cs="Arial"/>
        </w:rPr>
        <w:t xml:space="preserve">(per Publications) </w:t>
      </w:r>
      <w:r w:rsidRPr="00AF12F9">
        <w:rPr>
          <w:rFonts w:cs="Arial"/>
        </w:rPr>
        <w:t xml:space="preserve">be legible, reproducible, and electronic—in JPEG, TIFF, 600 dpi or better and native file format. </w:t>
      </w:r>
      <w:r w:rsidR="004C0CF2">
        <w:rPr>
          <w:rFonts w:cs="Arial"/>
        </w:rPr>
        <w:t xml:space="preserve">Artwork </w:t>
      </w:r>
      <w:r w:rsidR="000834B9">
        <w:rPr>
          <w:rFonts w:cs="Arial"/>
        </w:rPr>
        <w:t xml:space="preserve">must (per Publications) </w:t>
      </w:r>
      <w:r w:rsidR="004C0CF2">
        <w:rPr>
          <w:rFonts w:cs="Arial"/>
        </w:rPr>
        <w:t xml:space="preserve">be provided and updated by </w:t>
      </w:r>
      <w:r w:rsidR="003B63B2">
        <w:rPr>
          <w:rFonts w:cs="Arial"/>
        </w:rPr>
        <w:t xml:space="preserve">the project </w:t>
      </w:r>
      <w:r w:rsidR="004C0CF2">
        <w:rPr>
          <w:rFonts w:cs="Arial"/>
        </w:rPr>
        <w:t>committee.</w:t>
      </w:r>
      <w:r w:rsidR="00F82987">
        <w:rPr>
          <w:rFonts w:cs="Arial"/>
        </w:rPr>
        <w:t xml:space="preserve"> Artwork from other non-ASHRAE sources </w:t>
      </w:r>
      <w:r w:rsidR="00F82987">
        <w:rPr>
          <w:rFonts w:cs="Arial"/>
          <w:u w:val="single"/>
        </w:rPr>
        <w:t>must</w:t>
      </w:r>
      <w:r w:rsidR="00F82987">
        <w:rPr>
          <w:rFonts w:cs="Arial"/>
        </w:rPr>
        <w:t xml:space="preserve"> be used with permission of the copyright holder and include an attribute line: (“Reproduced with permission of [copyright holder].”)</w:t>
      </w:r>
    </w:p>
    <w:p w14:paraId="443C8913" w14:textId="798E8A10" w:rsidR="003F1E93" w:rsidRDefault="003F1E93" w:rsidP="001020BA">
      <w:pPr>
        <w:pStyle w:val="ListParagraph"/>
        <w:numPr>
          <w:ilvl w:val="0"/>
          <w:numId w:val="13"/>
        </w:numPr>
        <w:jc w:val="both"/>
        <w:rPr>
          <w:rFonts w:cs="Arial"/>
          <w:color w:val="0D0D0D" w:themeColor="text1" w:themeTint="F2"/>
        </w:rPr>
      </w:pPr>
      <w:r w:rsidRPr="003F1E93">
        <w:rPr>
          <w:rFonts w:cs="Arial"/>
          <w:color w:val="0D0D0D" w:themeColor="text1" w:themeTint="F2"/>
        </w:rPr>
        <w:t xml:space="preserve">Where compliance with referenced documents is required, standards cite such documents in a Normative References Section.  Where compliance with a referenced (sourced) document is not required, standards or guidelines should list such documents in an Informative References </w:t>
      </w:r>
      <w:r w:rsidR="00F82987">
        <w:rPr>
          <w:rFonts w:cs="Arial"/>
          <w:color w:val="0D0D0D" w:themeColor="text1" w:themeTint="F2"/>
        </w:rPr>
        <w:t>s</w:t>
      </w:r>
      <w:r w:rsidRPr="003F1E93">
        <w:rPr>
          <w:rFonts w:cs="Arial"/>
          <w:color w:val="0D0D0D" w:themeColor="text1" w:themeTint="F2"/>
        </w:rPr>
        <w:t>ection.</w:t>
      </w:r>
    </w:p>
    <w:p w14:paraId="13CAEBBE" w14:textId="4D0FA69C" w:rsidR="00746D5A" w:rsidRPr="003F1E93" w:rsidRDefault="00746D5A" w:rsidP="001020BA">
      <w:pPr>
        <w:pStyle w:val="ListParagraph"/>
        <w:numPr>
          <w:ilvl w:val="0"/>
          <w:numId w:val="13"/>
        </w:numPr>
        <w:jc w:val="both"/>
        <w:rPr>
          <w:rFonts w:cs="Arial"/>
          <w:color w:val="0D0D0D" w:themeColor="text1" w:themeTint="F2"/>
        </w:rPr>
      </w:pPr>
      <w:r>
        <w:rPr>
          <w:rFonts w:cs="Arial"/>
          <w:color w:val="0D0D0D" w:themeColor="text1" w:themeTint="F2"/>
        </w:rPr>
        <w:t>Informative material and examples that are included for reference but not needed may be moved to a supplemental files website.</w:t>
      </w:r>
    </w:p>
    <w:p w14:paraId="42358159" w14:textId="77777777" w:rsidR="00C66A4F" w:rsidRPr="00AF12F9" w:rsidRDefault="00C66A4F" w:rsidP="00BA13E0">
      <w:pPr>
        <w:jc w:val="both"/>
        <w:rPr>
          <w:rFonts w:cs="Arial"/>
        </w:rPr>
      </w:pPr>
    </w:p>
    <w:p w14:paraId="19B0169D" w14:textId="5724059A" w:rsidR="009319A9" w:rsidRPr="00AF12F9" w:rsidRDefault="009319A9" w:rsidP="009319A9">
      <w:pPr>
        <w:jc w:val="both"/>
        <w:rPr>
          <w:rFonts w:cs="Arial"/>
        </w:rPr>
      </w:pPr>
      <w:r w:rsidRPr="00AF12F9">
        <w:rPr>
          <w:rFonts w:cs="Arial"/>
        </w:rPr>
        <w:t xml:space="preserve">In the course of drafting a standard or guideline, keep in mind that the PC may determine that the full draft, or any portion thereof, may benefit from an informal public review of new, unusual, or potentially controversial elements in the document. In such cases, the PC may vote to submit the draft for an Advisory Public Review (APR). The underlying concept of the APR is to obtain public input early in the development process to enable the PC to deal with and potentially resolve </w:t>
      </w:r>
      <w:r w:rsidR="004A73BE" w:rsidRPr="00AF12F9">
        <w:rPr>
          <w:rFonts w:cs="Arial"/>
        </w:rPr>
        <w:t>issues that</w:t>
      </w:r>
      <w:r w:rsidRPr="00AF12F9">
        <w:rPr>
          <w:rFonts w:cs="Arial"/>
        </w:rPr>
        <w:t xml:space="preserve"> may impede progress. Additional detail on the APR process is included in </w:t>
      </w:r>
      <w:r w:rsidR="00842799">
        <w:rPr>
          <w:rFonts w:cs="Arial"/>
        </w:rPr>
        <w:t xml:space="preserve">PASA, </w:t>
      </w:r>
      <w:r w:rsidRPr="00842799">
        <w:rPr>
          <w:rFonts w:cs="Arial"/>
        </w:rPr>
        <w:t xml:space="preserve">Clause </w:t>
      </w:r>
      <w:r w:rsidR="00842799" w:rsidRPr="00842799">
        <w:rPr>
          <w:rFonts w:cs="Arial"/>
        </w:rPr>
        <w:t>7.2.1.1</w:t>
      </w:r>
      <w:r w:rsidR="00842799">
        <w:rPr>
          <w:rFonts w:cs="Arial"/>
        </w:rPr>
        <w:t>,</w:t>
      </w:r>
      <w:r w:rsidR="00842799" w:rsidRPr="00842799">
        <w:rPr>
          <w:rFonts w:cs="Arial"/>
        </w:rPr>
        <w:t xml:space="preserve"> Advisory Public Review (APR)</w:t>
      </w:r>
      <w:r w:rsidRPr="00AF12F9">
        <w:rPr>
          <w:rFonts w:cs="Arial"/>
        </w:rPr>
        <w:t>.</w:t>
      </w:r>
    </w:p>
    <w:p w14:paraId="1360525D" w14:textId="77777777" w:rsidR="009319A9" w:rsidRPr="00AF12F9" w:rsidRDefault="009319A9" w:rsidP="00BA13E0">
      <w:pPr>
        <w:jc w:val="both"/>
        <w:rPr>
          <w:rFonts w:cs="Arial"/>
        </w:rPr>
      </w:pPr>
    </w:p>
    <w:p w14:paraId="71447EA4" w14:textId="4AD19685" w:rsidR="00C66A4F" w:rsidRPr="00AF12F9" w:rsidRDefault="005445E6" w:rsidP="00BA13E0">
      <w:pPr>
        <w:jc w:val="both"/>
        <w:rPr>
          <w:rFonts w:cs="Arial"/>
        </w:rPr>
      </w:pPr>
      <w:r w:rsidRPr="00AF12F9">
        <w:rPr>
          <w:rFonts w:cs="Arial"/>
        </w:rPr>
        <w:t>Y</w:t>
      </w:r>
      <w:r w:rsidR="00C66A4F" w:rsidRPr="00AF12F9">
        <w:rPr>
          <w:rFonts w:cs="Arial"/>
        </w:rPr>
        <w:t>our SPLS Liaison</w:t>
      </w:r>
      <w:r w:rsidR="009A2AC9" w:rsidRPr="00AF12F9">
        <w:rPr>
          <w:rFonts w:cs="Arial"/>
        </w:rPr>
        <w:t xml:space="preserve"> and ASHRAE staff</w:t>
      </w:r>
      <w:r w:rsidR="00C66A4F" w:rsidRPr="00AF12F9">
        <w:rPr>
          <w:rFonts w:cs="Arial"/>
        </w:rPr>
        <w:t xml:space="preserve"> can answer any questions you may have </w:t>
      </w:r>
      <w:r w:rsidRPr="00AF12F9">
        <w:rPr>
          <w:rFonts w:cs="Arial"/>
        </w:rPr>
        <w:t xml:space="preserve">on the working draft process </w:t>
      </w:r>
      <w:r w:rsidR="00C66A4F" w:rsidRPr="00AF12F9">
        <w:rPr>
          <w:rFonts w:cs="Arial"/>
        </w:rPr>
        <w:t>or will direct you to others who can provide assistance.</w:t>
      </w:r>
      <w:r w:rsidR="00FA2FB2" w:rsidRPr="00AF12F9">
        <w:rPr>
          <w:rFonts w:cs="Arial"/>
        </w:rPr>
        <w:t xml:space="preserve"> For comments, questions</w:t>
      </w:r>
      <w:r w:rsidR="00EF0943" w:rsidRPr="00AF12F9">
        <w:rPr>
          <w:rFonts w:cs="Arial"/>
        </w:rPr>
        <w:t>,</w:t>
      </w:r>
      <w:r w:rsidR="00FA2FB2" w:rsidRPr="00AF12F9">
        <w:rPr>
          <w:rFonts w:cs="Arial"/>
        </w:rPr>
        <w:t xml:space="preserve"> or suggestions on this document, please contact </w:t>
      </w:r>
      <w:r w:rsidR="00F82987">
        <w:rPr>
          <w:rFonts w:cs="Arial"/>
        </w:rPr>
        <w:t>Connor Barbaree</w:t>
      </w:r>
      <w:r w:rsidR="00746D5A">
        <w:rPr>
          <w:rFonts w:cs="Arial"/>
        </w:rPr>
        <w:t>, ASHRAE Senior Manager of Standards</w:t>
      </w:r>
      <w:r w:rsidR="00F82987">
        <w:rPr>
          <w:rFonts w:cs="Arial"/>
        </w:rPr>
        <w:t>,</w:t>
      </w:r>
      <w:r w:rsidR="00746D5A">
        <w:rPr>
          <w:rFonts w:cs="Arial"/>
        </w:rPr>
        <w:t xml:space="preserve"> at </w:t>
      </w:r>
      <w:hyperlink r:id="rId8" w:history="1">
        <w:r w:rsidR="00F82987" w:rsidRPr="00B74A8D">
          <w:rPr>
            <w:rStyle w:val="Hyperlink"/>
          </w:rPr>
          <w:t>cbarbaree@ashrae.org</w:t>
        </w:r>
      </w:hyperlink>
      <w:r w:rsidR="00F82987">
        <w:t xml:space="preserve">, or </w:t>
      </w:r>
      <w:r w:rsidR="00FA2FB2" w:rsidRPr="00AF12F9">
        <w:rPr>
          <w:rFonts w:cs="Arial"/>
        </w:rPr>
        <w:t>Susan LeBlanc, Standards Administrator</w:t>
      </w:r>
      <w:r w:rsidR="00F82987">
        <w:rPr>
          <w:rFonts w:cs="Arial"/>
        </w:rPr>
        <w:t>,</w:t>
      </w:r>
      <w:r w:rsidR="00FA2FB2" w:rsidRPr="00AF12F9">
        <w:rPr>
          <w:rFonts w:cs="Arial"/>
        </w:rPr>
        <w:t xml:space="preserve"> at </w:t>
      </w:r>
      <w:hyperlink r:id="rId9" w:history="1">
        <w:r w:rsidR="00FA2FB2" w:rsidRPr="00AF12F9">
          <w:rPr>
            <w:rStyle w:val="Hyperlink"/>
            <w:rFonts w:cs="Arial"/>
          </w:rPr>
          <w:t>sleblanc@ashrae.org</w:t>
        </w:r>
      </w:hyperlink>
      <w:r w:rsidR="00FA2FB2" w:rsidRPr="00AF12F9">
        <w:rPr>
          <w:rFonts w:cs="Arial"/>
        </w:rPr>
        <w:t xml:space="preserve">. </w:t>
      </w:r>
    </w:p>
    <w:p w14:paraId="6BBB5701" w14:textId="77777777" w:rsidR="006C4E38" w:rsidRPr="00AF12F9" w:rsidRDefault="006C4E38" w:rsidP="00BA13E0">
      <w:pPr>
        <w:jc w:val="both"/>
        <w:rPr>
          <w:szCs w:val="22"/>
        </w:rPr>
      </w:pPr>
    </w:p>
    <w:p w14:paraId="0D05C444" w14:textId="77777777" w:rsidR="006C4E38" w:rsidRPr="00AF12F9" w:rsidRDefault="006C4E38" w:rsidP="006C4E38">
      <w:pPr>
        <w:rPr>
          <w:szCs w:val="22"/>
        </w:rPr>
      </w:pPr>
    </w:p>
    <w:p w14:paraId="314724C5" w14:textId="77777777" w:rsidR="006C4E38" w:rsidRPr="00AF12F9" w:rsidRDefault="006C4E38" w:rsidP="006C4E38">
      <w:pPr>
        <w:rPr>
          <w:szCs w:val="22"/>
        </w:rPr>
      </w:pPr>
    </w:p>
    <w:p w14:paraId="115A58A9" w14:textId="77777777" w:rsidR="006C4E38" w:rsidRPr="00B22386" w:rsidRDefault="006C4E38" w:rsidP="006C4E38">
      <w:pPr>
        <w:rPr>
          <w:szCs w:val="22"/>
        </w:rPr>
      </w:pPr>
    </w:p>
    <w:p w14:paraId="5207FC9F" w14:textId="77777777" w:rsidR="006C4E38" w:rsidRPr="00B22386" w:rsidRDefault="006C4E38">
      <w:r w:rsidRPr="00B22386">
        <w:br w:type="page"/>
      </w:r>
    </w:p>
    <w:p w14:paraId="17734691" w14:textId="77777777" w:rsidR="004623E5" w:rsidRPr="00B22386" w:rsidRDefault="004623E5" w:rsidP="004623E5">
      <w:pPr>
        <w:jc w:val="center"/>
      </w:pPr>
      <w:r w:rsidRPr="00B22386">
        <w:lastRenderedPageBreak/>
        <w:t>For comments, suggestions, or questions, contact:</w:t>
      </w:r>
    </w:p>
    <w:p w14:paraId="3C66E43F" w14:textId="77777777" w:rsidR="004623E5" w:rsidRPr="00B22386" w:rsidRDefault="004623E5" w:rsidP="004623E5">
      <w:pPr>
        <w:jc w:val="center"/>
      </w:pPr>
    </w:p>
    <w:p w14:paraId="524F07DF" w14:textId="77777777" w:rsidR="00A4779E" w:rsidRPr="000B20D9" w:rsidRDefault="00A4779E" w:rsidP="00A4779E">
      <w:pPr>
        <w:jc w:val="center"/>
      </w:pPr>
      <w:r w:rsidRPr="000B20D9">
        <w:t xml:space="preserve">Name, Chair </w:t>
      </w:r>
    </w:p>
    <w:p w14:paraId="3CEDDEB0" w14:textId="77777777" w:rsidR="00A4779E" w:rsidRPr="000B20D9" w:rsidRDefault="00A4779E" w:rsidP="00A4779E">
      <w:pPr>
        <w:jc w:val="center"/>
        <w:rPr>
          <w:lang w:val="it-IT"/>
        </w:rPr>
      </w:pPr>
      <w:r w:rsidRPr="000B20D9">
        <w:rPr>
          <w:lang w:val="it-IT"/>
        </w:rPr>
        <w:t>Tel:  xxx-yyy-zzzz</w:t>
      </w:r>
    </w:p>
    <w:p w14:paraId="0C84D644" w14:textId="77777777" w:rsidR="00A4779E" w:rsidRPr="000B20D9" w:rsidRDefault="00A4779E" w:rsidP="00A4779E">
      <w:pPr>
        <w:jc w:val="center"/>
        <w:rPr>
          <w:lang w:val="it-IT"/>
        </w:rPr>
      </w:pPr>
      <w:r w:rsidRPr="000B20D9">
        <w:rPr>
          <w:lang w:val="it-IT"/>
        </w:rPr>
        <w:t>E-mail:  nn</w:t>
      </w:r>
      <w:r w:rsidR="00DC6BD9" w:rsidRPr="000B20D9">
        <w:rPr>
          <w:lang w:val="it-IT"/>
        </w:rPr>
        <w:t>n</w:t>
      </w:r>
      <w:r w:rsidRPr="000B20D9">
        <w:rPr>
          <w:lang w:val="it-IT"/>
        </w:rPr>
        <w:t>.nnnn@xxxx.yyyy.zzz</w:t>
      </w:r>
    </w:p>
    <w:p w14:paraId="5F1C9763" w14:textId="77777777" w:rsidR="00A4779E" w:rsidRPr="000B20D9" w:rsidRDefault="00A4779E" w:rsidP="00A4779E">
      <w:pPr>
        <w:jc w:val="center"/>
        <w:rPr>
          <w:lang w:val="it-IT"/>
        </w:rPr>
      </w:pPr>
    </w:p>
    <w:p w14:paraId="66E8A301" w14:textId="77777777" w:rsidR="00A4779E" w:rsidRPr="000B20D9" w:rsidRDefault="00A4779E" w:rsidP="00A4779E">
      <w:pPr>
        <w:jc w:val="center"/>
        <w:rPr>
          <w:lang w:val="it-IT"/>
        </w:rPr>
      </w:pPr>
    </w:p>
    <w:p w14:paraId="05C248BD" w14:textId="77777777" w:rsidR="00A4779E" w:rsidRPr="000B20D9" w:rsidRDefault="00A4779E" w:rsidP="00A4779E">
      <w:pPr>
        <w:jc w:val="center"/>
        <w:rPr>
          <w:lang w:val="it-IT"/>
        </w:rPr>
      </w:pPr>
    </w:p>
    <w:p w14:paraId="096D394E" w14:textId="77777777" w:rsidR="00A4779E" w:rsidRPr="000B20D9" w:rsidRDefault="00A4779E" w:rsidP="00A4779E">
      <w:pPr>
        <w:jc w:val="center"/>
        <w:rPr>
          <w:lang w:val="it-IT"/>
        </w:rPr>
      </w:pPr>
    </w:p>
    <w:p w14:paraId="3E3C131E" w14:textId="77777777" w:rsidR="00A4779E" w:rsidRPr="000B20D9" w:rsidRDefault="00A4779E" w:rsidP="00A4779E">
      <w:pPr>
        <w:jc w:val="center"/>
        <w:rPr>
          <w:lang w:val="it-IT"/>
        </w:rPr>
      </w:pPr>
    </w:p>
    <w:p w14:paraId="21B63F11" w14:textId="77777777" w:rsidR="00A4779E" w:rsidRPr="000B20D9" w:rsidRDefault="00A4779E" w:rsidP="00A4779E">
      <w:pPr>
        <w:jc w:val="center"/>
        <w:rPr>
          <w:lang w:val="it-IT"/>
        </w:rPr>
      </w:pPr>
    </w:p>
    <w:p w14:paraId="679E287E" w14:textId="77777777" w:rsidR="00A4779E" w:rsidRPr="000B20D9" w:rsidRDefault="00A4779E" w:rsidP="00A4779E">
      <w:pPr>
        <w:jc w:val="center"/>
        <w:rPr>
          <w:lang w:val="it-IT"/>
        </w:rPr>
      </w:pPr>
    </w:p>
    <w:p w14:paraId="39846841" w14:textId="77777777" w:rsidR="00A4779E" w:rsidRPr="000B20D9" w:rsidRDefault="00A4779E" w:rsidP="004C17C0">
      <w:pPr>
        <w:tabs>
          <w:tab w:val="left" w:pos="5225"/>
        </w:tabs>
        <w:jc w:val="center"/>
      </w:pPr>
    </w:p>
    <w:p w14:paraId="27A05078" w14:textId="77777777" w:rsidR="00A4779E" w:rsidRPr="000B20D9" w:rsidRDefault="00A4779E" w:rsidP="00A4779E">
      <w:pPr>
        <w:jc w:val="center"/>
      </w:pPr>
    </w:p>
    <w:p w14:paraId="4C3BD0AD" w14:textId="77777777" w:rsidR="00A4779E" w:rsidRPr="000B20D9" w:rsidRDefault="00A4779E" w:rsidP="00A4779E">
      <w:pPr>
        <w:jc w:val="center"/>
      </w:pPr>
    </w:p>
    <w:p w14:paraId="2DC168D2" w14:textId="77777777" w:rsidR="00A4779E" w:rsidRPr="000B20D9" w:rsidRDefault="00A4779E" w:rsidP="00A4779E">
      <w:pPr>
        <w:jc w:val="center"/>
      </w:pPr>
    </w:p>
    <w:p w14:paraId="6FDF104F" w14:textId="77777777" w:rsidR="00A4779E" w:rsidRPr="000B20D9" w:rsidRDefault="00A4779E" w:rsidP="00A4779E">
      <w:pPr>
        <w:jc w:val="center"/>
        <w:rPr>
          <w:sz w:val="48"/>
        </w:rPr>
      </w:pPr>
      <w:r w:rsidRPr="000B20D9">
        <w:rPr>
          <w:b/>
          <w:bCs/>
          <w:sz w:val="48"/>
        </w:rPr>
        <w:t xml:space="preserve">Title </w:t>
      </w:r>
    </w:p>
    <w:p w14:paraId="5B81A69A" w14:textId="4EF25E9A" w:rsidR="00A4779E" w:rsidRPr="000B20D9" w:rsidRDefault="004C3665" w:rsidP="00A4779E">
      <w:pPr>
        <w:jc w:val="center"/>
      </w:pPr>
      <w:r w:rsidRPr="00D64943">
        <w:rPr>
          <w:i/>
          <w:color w:val="0070C0"/>
          <w:szCs w:val="22"/>
        </w:rPr>
        <w:t xml:space="preserve">(Tip: </w:t>
      </w:r>
      <w:r>
        <w:rPr>
          <w:i/>
          <w:color w:val="0070C0"/>
          <w:szCs w:val="22"/>
        </w:rPr>
        <w:t>Insert approved title here.)</w:t>
      </w:r>
    </w:p>
    <w:p w14:paraId="17E13E2F" w14:textId="77777777" w:rsidR="00A4779E" w:rsidRPr="000B20D9" w:rsidRDefault="00A4779E" w:rsidP="00A4779E">
      <w:pPr>
        <w:jc w:val="center"/>
      </w:pPr>
    </w:p>
    <w:p w14:paraId="371B5B8E" w14:textId="77777777" w:rsidR="00A4779E" w:rsidRPr="000B20D9" w:rsidRDefault="00A4779E" w:rsidP="00A4779E">
      <w:pPr>
        <w:jc w:val="center"/>
      </w:pPr>
    </w:p>
    <w:p w14:paraId="2F941F31" w14:textId="77777777" w:rsidR="001214EC" w:rsidRPr="000B20D9" w:rsidRDefault="001214EC" w:rsidP="00A4779E">
      <w:pPr>
        <w:jc w:val="center"/>
      </w:pPr>
    </w:p>
    <w:p w14:paraId="607D7503" w14:textId="77777777" w:rsidR="001214EC" w:rsidRPr="000B20D9" w:rsidRDefault="001214EC" w:rsidP="00A4779E">
      <w:pPr>
        <w:jc w:val="center"/>
      </w:pPr>
    </w:p>
    <w:p w14:paraId="47FEE89A" w14:textId="77777777" w:rsidR="001214EC" w:rsidRPr="000B20D9" w:rsidRDefault="001214EC" w:rsidP="001214EC">
      <w:pPr>
        <w:jc w:val="center"/>
        <w:rPr>
          <w:b/>
          <w:sz w:val="28"/>
        </w:rPr>
      </w:pPr>
      <w:r w:rsidRPr="000B20D9">
        <w:rPr>
          <w:b/>
          <w:sz w:val="28"/>
        </w:rPr>
        <w:t>Project Committee</w:t>
      </w:r>
      <w:r w:rsidR="00746168" w:rsidRPr="000B20D9">
        <w:rPr>
          <w:b/>
          <w:sz w:val="28"/>
        </w:rPr>
        <w:t xml:space="preserve"> (PC)</w:t>
      </w:r>
      <w:r w:rsidRPr="000B20D9">
        <w:rPr>
          <w:b/>
          <w:sz w:val="28"/>
        </w:rPr>
        <w:t xml:space="preserve">: </w:t>
      </w:r>
      <w:r w:rsidR="00564035" w:rsidRPr="000B20D9">
        <w:rPr>
          <w:b/>
          <w:sz w:val="28"/>
        </w:rPr>
        <w:t>e.g., GPC 27P or SPC 23.1-2010R</w:t>
      </w:r>
    </w:p>
    <w:p w14:paraId="192E4718" w14:textId="77777777" w:rsidR="00A4779E" w:rsidRPr="000B20D9" w:rsidRDefault="00A4779E" w:rsidP="00A4779E">
      <w:pPr>
        <w:jc w:val="center"/>
      </w:pPr>
    </w:p>
    <w:p w14:paraId="1F6A33D2" w14:textId="77777777" w:rsidR="00A4779E" w:rsidRPr="00D64943" w:rsidRDefault="00A4779E" w:rsidP="00A4779E">
      <w:pPr>
        <w:jc w:val="center"/>
        <w:rPr>
          <w:b/>
          <w:color w:val="0070C0"/>
          <w:szCs w:val="22"/>
        </w:rPr>
      </w:pPr>
      <w:r w:rsidRPr="000B20D9">
        <w:rPr>
          <w:b/>
          <w:sz w:val="28"/>
          <w:szCs w:val="28"/>
        </w:rPr>
        <w:t>Working Draft No. 01</w:t>
      </w:r>
      <w:r w:rsidR="00532385" w:rsidRPr="000B20D9">
        <w:rPr>
          <w:b/>
          <w:sz w:val="28"/>
          <w:szCs w:val="28"/>
        </w:rPr>
        <w:br/>
      </w:r>
      <w:r w:rsidR="00532385" w:rsidRPr="00D64943">
        <w:rPr>
          <w:i/>
          <w:color w:val="0070C0"/>
          <w:szCs w:val="22"/>
        </w:rPr>
        <w:t>(Tip</w:t>
      </w:r>
      <w:r w:rsidR="000B20D9" w:rsidRPr="00D64943">
        <w:rPr>
          <w:i/>
          <w:color w:val="0070C0"/>
          <w:szCs w:val="22"/>
        </w:rPr>
        <w:t>:</w:t>
      </w:r>
      <w:r w:rsidR="00532385" w:rsidRPr="00D64943">
        <w:rPr>
          <w:i/>
          <w:color w:val="0070C0"/>
          <w:szCs w:val="22"/>
        </w:rPr>
        <w:t xml:space="preserve"> Increment the working draft number and date</w:t>
      </w:r>
      <w:r w:rsidR="00532385" w:rsidRPr="00D64943">
        <w:rPr>
          <w:i/>
          <w:color w:val="0070C0"/>
          <w:szCs w:val="22"/>
        </w:rPr>
        <w:br/>
      </w:r>
      <w:r w:rsidR="00532385" w:rsidRPr="00167F0C">
        <w:rPr>
          <w:i/>
          <w:color w:val="0070C0"/>
          <w:szCs w:val="22"/>
        </w:rPr>
        <w:t xml:space="preserve"> each time the working draft is </w:t>
      </w:r>
      <w:r w:rsidR="00AA1F7B" w:rsidRPr="00167F0C">
        <w:rPr>
          <w:i/>
          <w:color w:val="0070C0"/>
          <w:szCs w:val="22"/>
        </w:rPr>
        <w:t>updated.</w:t>
      </w:r>
      <w:r w:rsidR="00AA1F7B" w:rsidRPr="00D64943">
        <w:rPr>
          <w:i/>
          <w:color w:val="0070C0"/>
          <w:szCs w:val="22"/>
        </w:rPr>
        <w:t xml:space="preserve"> Archive</w:t>
      </w:r>
      <w:r w:rsidR="00FF2CBF" w:rsidRPr="00D64943">
        <w:rPr>
          <w:i/>
          <w:color w:val="0070C0"/>
          <w:szCs w:val="22"/>
        </w:rPr>
        <w:t xml:space="preserve"> previous versions </w:t>
      </w:r>
      <w:r w:rsidR="00FF2CBF" w:rsidRPr="00D64943">
        <w:rPr>
          <w:i/>
          <w:color w:val="0070C0"/>
          <w:szCs w:val="22"/>
        </w:rPr>
        <w:br/>
        <w:t>for potential future reference.</w:t>
      </w:r>
      <w:r w:rsidR="00532385" w:rsidRPr="00D64943">
        <w:rPr>
          <w:i/>
          <w:color w:val="0070C0"/>
          <w:szCs w:val="22"/>
        </w:rPr>
        <w:t>)</w:t>
      </w:r>
    </w:p>
    <w:p w14:paraId="4852B96F" w14:textId="77777777" w:rsidR="00A4779E" w:rsidRPr="000B20D9" w:rsidRDefault="00A4779E" w:rsidP="00A4779E">
      <w:pPr>
        <w:jc w:val="center"/>
      </w:pPr>
    </w:p>
    <w:p w14:paraId="28A0AF5E" w14:textId="77777777" w:rsidR="00A4779E" w:rsidRPr="000B20D9" w:rsidRDefault="00A4779E" w:rsidP="00A4779E">
      <w:pPr>
        <w:jc w:val="center"/>
      </w:pPr>
    </w:p>
    <w:p w14:paraId="37746D09" w14:textId="77777777" w:rsidR="00A4779E" w:rsidRPr="000B20D9" w:rsidRDefault="00A4779E" w:rsidP="00A4779E">
      <w:pPr>
        <w:jc w:val="center"/>
        <w:rPr>
          <w:b/>
          <w:sz w:val="28"/>
        </w:rPr>
      </w:pPr>
    </w:p>
    <w:p w14:paraId="0887BB7A" w14:textId="77777777" w:rsidR="00A4779E" w:rsidRPr="000B20D9" w:rsidRDefault="00A4779E" w:rsidP="00A4779E">
      <w:pPr>
        <w:jc w:val="center"/>
      </w:pPr>
    </w:p>
    <w:p w14:paraId="5A2FFC8E" w14:textId="77777777" w:rsidR="00A4779E" w:rsidRPr="000B20D9" w:rsidRDefault="00A4779E" w:rsidP="00A4779E">
      <w:pPr>
        <w:jc w:val="center"/>
      </w:pPr>
    </w:p>
    <w:p w14:paraId="7DF8A721" w14:textId="77777777" w:rsidR="00FF2CBF" w:rsidRPr="000B20D9" w:rsidRDefault="00FF2CBF" w:rsidP="00A4779E">
      <w:pPr>
        <w:jc w:val="center"/>
      </w:pPr>
    </w:p>
    <w:p w14:paraId="47308B22" w14:textId="77777777" w:rsidR="00FF2CBF" w:rsidRPr="000B20D9" w:rsidRDefault="00FF2CBF" w:rsidP="00A4779E">
      <w:pPr>
        <w:jc w:val="center"/>
      </w:pPr>
    </w:p>
    <w:p w14:paraId="2C5671CB" w14:textId="4E564CFC" w:rsidR="00A4779E" w:rsidRDefault="00F05502" w:rsidP="00196A49">
      <w:pPr>
        <w:pStyle w:val="Default"/>
        <w:jc w:val="both"/>
        <w:rPr>
          <w:i/>
          <w:color w:val="0070C0"/>
        </w:rPr>
      </w:pPr>
      <w:r w:rsidRPr="00D64943">
        <w:rPr>
          <w:i/>
          <w:color w:val="0070C0"/>
        </w:rPr>
        <w:t>(</w:t>
      </w:r>
      <w:r w:rsidR="000B20D9" w:rsidRPr="00D64943">
        <w:rPr>
          <w:i/>
          <w:color w:val="0070C0"/>
        </w:rPr>
        <w:t xml:space="preserve">Tip: </w:t>
      </w:r>
      <w:r w:rsidRPr="00D64943">
        <w:rPr>
          <w:i/>
          <w:color w:val="0070C0"/>
        </w:rPr>
        <w:t xml:space="preserve">The information below </w:t>
      </w:r>
      <w:r w:rsidR="004C3665">
        <w:rPr>
          <w:i/>
          <w:color w:val="0070C0"/>
        </w:rPr>
        <w:t xml:space="preserve">must </w:t>
      </w:r>
      <w:r w:rsidR="00F82987">
        <w:rPr>
          <w:i/>
          <w:color w:val="0070C0"/>
        </w:rPr>
        <w:t>[</w:t>
      </w:r>
      <w:r w:rsidR="004C3665">
        <w:rPr>
          <w:i/>
          <w:color w:val="0070C0"/>
        </w:rPr>
        <w:t>per PASA</w:t>
      </w:r>
      <w:r w:rsidR="00F82987">
        <w:rPr>
          <w:i/>
          <w:color w:val="0070C0"/>
        </w:rPr>
        <w:t>]</w:t>
      </w:r>
      <w:r w:rsidR="004C3665">
        <w:rPr>
          <w:i/>
          <w:color w:val="0070C0"/>
        </w:rPr>
        <w:t xml:space="preserve"> be included</w:t>
      </w:r>
      <w:r w:rsidRPr="00D64943">
        <w:rPr>
          <w:i/>
          <w:color w:val="0070C0"/>
        </w:rPr>
        <w:t xml:space="preserve"> on </w:t>
      </w:r>
      <w:r w:rsidR="000950D8">
        <w:rPr>
          <w:i/>
          <w:color w:val="0070C0"/>
        </w:rPr>
        <w:t xml:space="preserve">the cover page of all </w:t>
      </w:r>
      <w:r w:rsidRPr="00D64943">
        <w:rPr>
          <w:i/>
          <w:color w:val="0070C0"/>
        </w:rPr>
        <w:t>standard</w:t>
      </w:r>
      <w:r w:rsidR="000950D8">
        <w:rPr>
          <w:i/>
          <w:color w:val="0070C0"/>
        </w:rPr>
        <w:t xml:space="preserve"> and</w:t>
      </w:r>
      <w:r w:rsidRPr="00D64943">
        <w:rPr>
          <w:i/>
          <w:color w:val="0070C0"/>
        </w:rPr>
        <w:t xml:space="preserve"> guideline </w:t>
      </w:r>
      <w:r w:rsidR="00196A49">
        <w:rPr>
          <w:i/>
          <w:color w:val="0070C0"/>
        </w:rPr>
        <w:t xml:space="preserve">working </w:t>
      </w:r>
      <w:r w:rsidRPr="00D64943">
        <w:rPr>
          <w:i/>
          <w:color w:val="0070C0"/>
        </w:rPr>
        <w:t>draft</w:t>
      </w:r>
      <w:r w:rsidR="000950D8">
        <w:rPr>
          <w:i/>
          <w:color w:val="0070C0"/>
        </w:rPr>
        <w:t>s</w:t>
      </w:r>
      <w:r w:rsidRPr="00D64943">
        <w:rPr>
          <w:i/>
          <w:color w:val="0070C0"/>
        </w:rPr>
        <w:t>.</w:t>
      </w:r>
      <w:r w:rsidR="004C3665" w:rsidRPr="004C3665">
        <w:rPr>
          <w:i/>
          <w:color w:val="0070C0"/>
        </w:rPr>
        <w:t xml:space="preserve"> </w:t>
      </w:r>
      <w:r w:rsidR="004C3665" w:rsidRPr="00D64943">
        <w:rPr>
          <w:i/>
          <w:color w:val="0070C0"/>
        </w:rPr>
        <w:t xml:space="preserve">Violation of this policy </w:t>
      </w:r>
      <w:r w:rsidR="004C3665">
        <w:rPr>
          <w:i/>
          <w:color w:val="0070C0"/>
        </w:rPr>
        <w:t xml:space="preserve">by any PC member </w:t>
      </w:r>
      <w:r w:rsidR="004C3665" w:rsidRPr="00D64943">
        <w:rPr>
          <w:i/>
          <w:color w:val="0070C0"/>
        </w:rPr>
        <w:t>is</w:t>
      </w:r>
      <w:r w:rsidR="004C3665">
        <w:rPr>
          <w:i/>
          <w:color w:val="0070C0"/>
        </w:rPr>
        <w:t xml:space="preserve"> </w:t>
      </w:r>
      <w:r w:rsidR="004C3665" w:rsidRPr="00D64943">
        <w:rPr>
          <w:i/>
          <w:color w:val="0070C0"/>
        </w:rPr>
        <w:t>grounds for dismissal from the PC.</w:t>
      </w:r>
      <w:r w:rsidRPr="00D64943">
        <w:rPr>
          <w:i/>
          <w:color w:val="0070C0"/>
        </w:rPr>
        <w:t>)</w:t>
      </w:r>
    </w:p>
    <w:p w14:paraId="0B583571" w14:textId="77777777" w:rsidR="000950D8" w:rsidRPr="00D64943" w:rsidRDefault="000950D8" w:rsidP="00196A49">
      <w:pPr>
        <w:pStyle w:val="Default"/>
        <w:jc w:val="both"/>
        <w:rPr>
          <w:color w:val="0070C0"/>
        </w:rPr>
      </w:pPr>
    </w:p>
    <w:p w14:paraId="5206E879" w14:textId="77777777" w:rsidR="00C943ED" w:rsidRPr="00B22386" w:rsidRDefault="00A4779E" w:rsidP="00FF2CBF">
      <w:pPr>
        <w:pStyle w:val="Default"/>
        <w:jc w:val="center"/>
        <w:rPr>
          <w:b/>
          <w:i/>
          <w:color w:val="auto"/>
        </w:rPr>
      </w:pPr>
      <w:r w:rsidRPr="000B20D9">
        <w:rPr>
          <w:b/>
          <w:i/>
          <w:color w:val="auto"/>
        </w:rPr>
        <w:t xml:space="preserve">© </w:t>
      </w:r>
      <w:r w:rsidR="00064983" w:rsidRPr="000B20D9">
        <w:rPr>
          <w:b/>
          <w:color w:val="auto"/>
        </w:rPr>
        <w:t>mm</w:t>
      </w:r>
      <w:r w:rsidR="00C943ED" w:rsidRPr="000B20D9">
        <w:rPr>
          <w:b/>
          <w:color w:val="auto"/>
        </w:rPr>
        <w:t>/dd/</w:t>
      </w:r>
      <w:proofErr w:type="spellStart"/>
      <w:r w:rsidR="00064983" w:rsidRPr="000B20D9">
        <w:rPr>
          <w:b/>
          <w:color w:val="auto"/>
        </w:rPr>
        <w:t>yyyy</w:t>
      </w:r>
      <w:proofErr w:type="spellEnd"/>
      <w:r w:rsidR="00064983" w:rsidRPr="000B20D9">
        <w:rPr>
          <w:b/>
          <w:color w:val="auto"/>
        </w:rPr>
        <w:t xml:space="preserve"> </w:t>
      </w:r>
      <w:r w:rsidRPr="000B20D9">
        <w:rPr>
          <w:b/>
          <w:color w:val="auto"/>
        </w:rPr>
        <w:t>ASHRAE</w:t>
      </w:r>
      <w:r w:rsidR="00532385" w:rsidRPr="00B22386">
        <w:rPr>
          <w:b/>
          <w:color w:val="auto"/>
        </w:rPr>
        <w:br/>
      </w:r>
      <w:r w:rsidR="00FF2CBF" w:rsidRPr="00B22386">
        <w:rPr>
          <w:b/>
          <w:i/>
          <w:color w:val="auto"/>
        </w:rPr>
        <w:tab/>
      </w:r>
    </w:p>
    <w:p w14:paraId="6E113B2D" w14:textId="77777777" w:rsidR="00A4779E" w:rsidRPr="00B22386" w:rsidRDefault="00A4779E" w:rsidP="00196A49">
      <w:pPr>
        <w:pStyle w:val="Default"/>
        <w:jc w:val="both"/>
        <w:rPr>
          <w:b/>
          <w:i/>
          <w:color w:val="auto"/>
        </w:rPr>
      </w:pPr>
      <w:r w:rsidRPr="00B22386">
        <w:rPr>
          <w:b/>
          <w:i/>
          <w:color w:val="auto"/>
        </w:rPr>
        <w:t>This is a working draft document intended for review only by the cognizant ASHRAE groups and other designated reviewers and is not for distribution to any private interests, individuals</w:t>
      </w:r>
      <w:r w:rsidR="00196A49">
        <w:rPr>
          <w:b/>
          <w:i/>
          <w:color w:val="auto"/>
        </w:rPr>
        <w:t>,</w:t>
      </w:r>
      <w:r w:rsidRPr="00B22386">
        <w:rPr>
          <w:b/>
          <w:i/>
          <w:color w:val="auto"/>
        </w:rPr>
        <w:t xml:space="preserve"> or third parties that are not designated as ASHRAE reviewers for this document. </w:t>
      </w:r>
    </w:p>
    <w:p w14:paraId="261829A8" w14:textId="77777777" w:rsidR="00A4779E" w:rsidRPr="00B22386" w:rsidRDefault="00A4779E" w:rsidP="00196A49">
      <w:pPr>
        <w:pStyle w:val="Default"/>
        <w:jc w:val="both"/>
        <w:rPr>
          <w:b/>
          <w:i/>
          <w:color w:val="auto"/>
        </w:rPr>
      </w:pPr>
    </w:p>
    <w:p w14:paraId="4BC924F6" w14:textId="29833AC2" w:rsidR="0075354F" w:rsidRDefault="00A4779E" w:rsidP="00196A49">
      <w:pPr>
        <w:pStyle w:val="Default"/>
        <w:jc w:val="both"/>
        <w:rPr>
          <w:b/>
          <w:i/>
          <w:color w:val="auto"/>
        </w:rPr>
      </w:pPr>
      <w:r w:rsidRPr="00B22386">
        <w:rPr>
          <w:b/>
          <w:i/>
          <w:color w:val="auto"/>
        </w:rPr>
        <w:t>This document may not be distributed in whole or in part in either paper or electronic form outside of the PC without the express permission of the MOS and shall include a statement indicating such.</w:t>
      </w:r>
      <w:r w:rsidR="00B83AFA">
        <w:rPr>
          <w:b/>
          <w:i/>
          <w:color w:val="auto"/>
        </w:rPr>
        <w:t xml:space="preserve"> </w:t>
      </w:r>
    </w:p>
    <w:p w14:paraId="09D897BD" w14:textId="77777777" w:rsidR="0075354F" w:rsidRDefault="0075354F" w:rsidP="00196A49">
      <w:pPr>
        <w:pStyle w:val="Default"/>
        <w:jc w:val="both"/>
        <w:rPr>
          <w:b/>
          <w:i/>
          <w:color w:val="auto"/>
        </w:rPr>
      </w:pPr>
    </w:p>
    <w:p w14:paraId="35BD05FE" w14:textId="183F8F3F" w:rsidR="004C3665" w:rsidRPr="002E4024" w:rsidRDefault="004C3665" w:rsidP="00196A49">
      <w:pPr>
        <w:pStyle w:val="Default"/>
        <w:jc w:val="both"/>
        <w:rPr>
          <w:b/>
          <w:i/>
          <w:color w:val="auto"/>
        </w:rPr>
      </w:pPr>
    </w:p>
    <w:p w14:paraId="6F59C722" w14:textId="77777777" w:rsidR="00A4779E" w:rsidRPr="00B22386" w:rsidRDefault="00A4779E" w:rsidP="00196A49">
      <w:pPr>
        <w:pStyle w:val="Default"/>
        <w:jc w:val="both"/>
        <w:rPr>
          <w:b/>
          <w:i/>
          <w:color w:val="auto"/>
        </w:rPr>
      </w:pPr>
    </w:p>
    <w:p w14:paraId="623966B3" w14:textId="77777777" w:rsidR="00A4779E" w:rsidRPr="00B22386" w:rsidRDefault="00A4779E" w:rsidP="00196A49">
      <w:pPr>
        <w:jc w:val="both"/>
        <w:rPr>
          <w:b/>
          <w:i/>
          <w:sz w:val="24"/>
          <w:szCs w:val="24"/>
        </w:rPr>
      </w:pPr>
      <w:r w:rsidRPr="00B22386">
        <w:rPr>
          <w:b/>
          <w:i/>
          <w:sz w:val="24"/>
          <w:szCs w:val="24"/>
        </w:rPr>
        <w:t>The appearance of any technical data or editorial material in this draft document does not constitute endorsement, warranty</w:t>
      </w:r>
      <w:r w:rsidR="00196A49">
        <w:rPr>
          <w:b/>
          <w:i/>
          <w:sz w:val="24"/>
          <w:szCs w:val="24"/>
        </w:rPr>
        <w:t>,</w:t>
      </w:r>
      <w:r w:rsidRPr="00B22386">
        <w:rPr>
          <w:b/>
          <w:i/>
          <w:sz w:val="24"/>
          <w:szCs w:val="24"/>
        </w:rPr>
        <w:t xml:space="preserve"> or guaranty by ASHRAE of any product, service, process, procedure, design, or the like, and ASHRAE expressly disclaims such.</w:t>
      </w:r>
    </w:p>
    <w:p w14:paraId="4F25CAE7" w14:textId="77777777" w:rsidR="00A4779E" w:rsidRPr="00B22386" w:rsidRDefault="00A4779E" w:rsidP="00A4779E">
      <w:pPr>
        <w:rPr>
          <w:b/>
          <w:sz w:val="24"/>
          <w:szCs w:val="24"/>
        </w:rPr>
      </w:pPr>
    </w:p>
    <w:p w14:paraId="77E5CCA4" w14:textId="77777777" w:rsidR="002265B6" w:rsidRPr="00B22386" w:rsidRDefault="002265B6" w:rsidP="004623E5">
      <w:pPr>
        <w:pStyle w:val="Header"/>
        <w:tabs>
          <w:tab w:val="clear" w:pos="4320"/>
          <w:tab w:val="clear" w:pos="8640"/>
          <w:tab w:val="right" w:pos="9360"/>
        </w:tabs>
      </w:pPr>
    </w:p>
    <w:p w14:paraId="45E8AFC8" w14:textId="77777777" w:rsidR="004623E5" w:rsidRPr="00B22386" w:rsidRDefault="004623E5" w:rsidP="004623E5">
      <w:pPr>
        <w:pStyle w:val="Header"/>
        <w:tabs>
          <w:tab w:val="clear" w:pos="4320"/>
          <w:tab w:val="clear" w:pos="8640"/>
          <w:tab w:val="right" w:pos="9360"/>
        </w:tabs>
      </w:pPr>
    </w:p>
    <w:p w14:paraId="0AAC5D68" w14:textId="77777777" w:rsidR="00DF71E9" w:rsidRPr="00B22386" w:rsidRDefault="00DF71E9" w:rsidP="00DA7FAE">
      <w:pPr>
        <w:spacing w:before="120"/>
        <w:jc w:val="center"/>
        <w:rPr>
          <w:rFonts w:cs="Arial"/>
          <w:b/>
          <w:szCs w:val="22"/>
        </w:rPr>
      </w:pPr>
      <w:r w:rsidRPr="00B22386">
        <w:rPr>
          <w:rFonts w:cs="Arial"/>
          <w:b/>
          <w:szCs w:val="22"/>
        </w:rPr>
        <w:t>TABLE OF CONTENTS</w:t>
      </w:r>
    </w:p>
    <w:p w14:paraId="118818C7" w14:textId="77777777" w:rsidR="00DF71E9" w:rsidRPr="00B22386" w:rsidRDefault="00DF71E9" w:rsidP="00DF71E9">
      <w:pPr>
        <w:jc w:val="both"/>
        <w:rPr>
          <w:rFonts w:cs="Arial"/>
        </w:rPr>
      </w:pPr>
    </w:p>
    <w:p w14:paraId="39C3AAA5" w14:textId="153BB3D5" w:rsidR="00F82987" w:rsidRDefault="001A4B11">
      <w:pPr>
        <w:pStyle w:val="TOC1"/>
        <w:rPr>
          <w:rFonts w:asciiTheme="minorHAnsi" w:eastAsiaTheme="minorEastAsia" w:hAnsiTheme="minorHAnsi" w:cstheme="minorBidi"/>
          <w:bCs w:val="0"/>
          <w:caps w:val="0"/>
          <w:szCs w:val="22"/>
        </w:rPr>
      </w:pPr>
      <w:r w:rsidRPr="00B22386">
        <w:rPr>
          <w:rFonts w:cs="Calibri"/>
          <w:b/>
        </w:rPr>
        <w:fldChar w:fldCharType="begin"/>
      </w:r>
      <w:r w:rsidR="001B0266" w:rsidRPr="00B22386">
        <w:rPr>
          <w:b/>
        </w:rPr>
        <w:instrText xml:space="preserve"> TOC \o "1-2" \h \z \u </w:instrText>
      </w:r>
      <w:r w:rsidRPr="00B22386">
        <w:rPr>
          <w:rFonts w:cs="Calibri"/>
          <w:b/>
        </w:rPr>
        <w:fldChar w:fldCharType="separate"/>
      </w:r>
      <w:hyperlink w:anchor="_Toc94180296" w:history="1">
        <w:r w:rsidR="00F82987" w:rsidRPr="00EC2DA8">
          <w:rPr>
            <w:rStyle w:val="Hyperlink"/>
          </w:rPr>
          <w:t>Foreword</w:t>
        </w:r>
        <w:r w:rsidR="00F82987">
          <w:rPr>
            <w:webHidden/>
          </w:rPr>
          <w:tab/>
        </w:r>
        <w:r w:rsidR="00F82987">
          <w:rPr>
            <w:webHidden/>
          </w:rPr>
          <w:fldChar w:fldCharType="begin"/>
        </w:r>
        <w:r w:rsidR="00F82987">
          <w:rPr>
            <w:webHidden/>
          </w:rPr>
          <w:instrText xml:space="preserve"> PAGEREF _Toc94180296 \h </w:instrText>
        </w:r>
        <w:r w:rsidR="00F82987">
          <w:rPr>
            <w:webHidden/>
          </w:rPr>
        </w:r>
        <w:r w:rsidR="00F82987">
          <w:rPr>
            <w:webHidden/>
          </w:rPr>
          <w:fldChar w:fldCharType="separate"/>
        </w:r>
        <w:r w:rsidR="00F82987">
          <w:rPr>
            <w:webHidden/>
          </w:rPr>
          <w:t>4</w:t>
        </w:r>
        <w:r w:rsidR="00F82987">
          <w:rPr>
            <w:webHidden/>
          </w:rPr>
          <w:fldChar w:fldCharType="end"/>
        </w:r>
      </w:hyperlink>
    </w:p>
    <w:p w14:paraId="22765C87" w14:textId="53413DDB" w:rsidR="00F82987" w:rsidRDefault="00F82987">
      <w:pPr>
        <w:pStyle w:val="TOC1"/>
        <w:rPr>
          <w:rFonts w:asciiTheme="minorHAnsi" w:eastAsiaTheme="minorEastAsia" w:hAnsiTheme="minorHAnsi" w:cstheme="minorBidi"/>
          <w:bCs w:val="0"/>
          <w:caps w:val="0"/>
          <w:szCs w:val="22"/>
        </w:rPr>
      </w:pPr>
      <w:hyperlink w:anchor="_Toc94180297" w:history="1">
        <w:r w:rsidRPr="00EC2DA8">
          <w:rPr>
            <w:rStyle w:val="Hyperlink"/>
          </w:rPr>
          <w:t>1.</w:t>
        </w:r>
        <w:r>
          <w:rPr>
            <w:rFonts w:asciiTheme="minorHAnsi" w:eastAsiaTheme="minorEastAsia" w:hAnsiTheme="minorHAnsi" w:cstheme="minorBidi"/>
            <w:bCs w:val="0"/>
            <w:caps w:val="0"/>
            <w:szCs w:val="22"/>
          </w:rPr>
          <w:tab/>
        </w:r>
        <w:r w:rsidRPr="00EC2DA8">
          <w:rPr>
            <w:rStyle w:val="Hyperlink"/>
          </w:rPr>
          <w:t>Purpose (Title each section. All caps, Bold, times Roman, 12 pt, Left Justify.)</w:t>
        </w:r>
        <w:r>
          <w:rPr>
            <w:webHidden/>
          </w:rPr>
          <w:tab/>
        </w:r>
        <w:r>
          <w:rPr>
            <w:webHidden/>
          </w:rPr>
          <w:fldChar w:fldCharType="begin"/>
        </w:r>
        <w:r>
          <w:rPr>
            <w:webHidden/>
          </w:rPr>
          <w:instrText xml:space="preserve"> PAGEREF _Toc94180297 \h </w:instrText>
        </w:r>
        <w:r>
          <w:rPr>
            <w:webHidden/>
          </w:rPr>
        </w:r>
        <w:r>
          <w:rPr>
            <w:webHidden/>
          </w:rPr>
          <w:fldChar w:fldCharType="separate"/>
        </w:r>
        <w:r>
          <w:rPr>
            <w:webHidden/>
          </w:rPr>
          <w:t>4</w:t>
        </w:r>
        <w:r>
          <w:rPr>
            <w:webHidden/>
          </w:rPr>
          <w:fldChar w:fldCharType="end"/>
        </w:r>
      </w:hyperlink>
    </w:p>
    <w:p w14:paraId="31C85FB1" w14:textId="51C71E30" w:rsidR="00F82987" w:rsidRDefault="00F82987">
      <w:pPr>
        <w:pStyle w:val="TOC1"/>
        <w:rPr>
          <w:rFonts w:asciiTheme="minorHAnsi" w:eastAsiaTheme="minorEastAsia" w:hAnsiTheme="minorHAnsi" w:cstheme="minorBidi"/>
          <w:bCs w:val="0"/>
          <w:caps w:val="0"/>
          <w:szCs w:val="22"/>
        </w:rPr>
      </w:pPr>
      <w:hyperlink w:anchor="_Toc94180298" w:history="1">
        <w:r w:rsidRPr="00EC2DA8">
          <w:rPr>
            <w:rStyle w:val="Hyperlink"/>
          </w:rPr>
          <w:t>2.</w:t>
        </w:r>
        <w:r>
          <w:rPr>
            <w:rFonts w:asciiTheme="minorHAnsi" w:eastAsiaTheme="minorEastAsia" w:hAnsiTheme="minorHAnsi" w:cstheme="minorBidi"/>
            <w:bCs w:val="0"/>
            <w:caps w:val="0"/>
            <w:szCs w:val="22"/>
          </w:rPr>
          <w:tab/>
        </w:r>
        <w:r w:rsidRPr="00EC2DA8">
          <w:rPr>
            <w:rStyle w:val="Hyperlink"/>
          </w:rPr>
          <w:t>Scope</w:t>
        </w:r>
        <w:r>
          <w:rPr>
            <w:webHidden/>
          </w:rPr>
          <w:tab/>
        </w:r>
        <w:r>
          <w:rPr>
            <w:webHidden/>
          </w:rPr>
          <w:fldChar w:fldCharType="begin"/>
        </w:r>
        <w:r>
          <w:rPr>
            <w:webHidden/>
          </w:rPr>
          <w:instrText xml:space="preserve"> PAGEREF _Toc94180298 \h </w:instrText>
        </w:r>
        <w:r>
          <w:rPr>
            <w:webHidden/>
          </w:rPr>
        </w:r>
        <w:r>
          <w:rPr>
            <w:webHidden/>
          </w:rPr>
          <w:fldChar w:fldCharType="separate"/>
        </w:r>
        <w:r>
          <w:rPr>
            <w:webHidden/>
          </w:rPr>
          <w:t>4</w:t>
        </w:r>
        <w:r>
          <w:rPr>
            <w:webHidden/>
          </w:rPr>
          <w:fldChar w:fldCharType="end"/>
        </w:r>
      </w:hyperlink>
    </w:p>
    <w:p w14:paraId="6F0BC910" w14:textId="046FC23D" w:rsidR="00F82987" w:rsidRDefault="00F82987">
      <w:pPr>
        <w:pStyle w:val="TOC1"/>
        <w:rPr>
          <w:rFonts w:asciiTheme="minorHAnsi" w:eastAsiaTheme="minorEastAsia" w:hAnsiTheme="minorHAnsi" w:cstheme="minorBidi"/>
          <w:bCs w:val="0"/>
          <w:caps w:val="0"/>
          <w:szCs w:val="22"/>
        </w:rPr>
      </w:pPr>
      <w:hyperlink w:anchor="_Toc94180299" w:history="1">
        <w:r w:rsidRPr="00EC2DA8">
          <w:rPr>
            <w:rStyle w:val="Hyperlink"/>
          </w:rPr>
          <w:t>3.</w:t>
        </w:r>
        <w:r>
          <w:rPr>
            <w:rFonts w:asciiTheme="minorHAnsi" w:eastAsiaTheme="minorEastAsia" w:hAnsiTheme="minorHAnsi" w:cstheme="minorBidi"/>
            <w:bCs w:val="0"/>
            <w:caps w:val="0"/>
            <w:szCs w:val="22"/>
          </w:rPr>
          <w:tab/>
        </w:r>
        <w:r w:rsidRPr="00EC2DA8">
          <w:rPr>
            <w:rStyle w:val="Hyperlink"/>
          </w:rPr>
          <w:t>Definitions and Symbols</w:t>
        </w:r>
        <w:r>
          <w:rPr>
            <w:webHidden/>
          </w:rPr>
          <w:tab/>
        </w:r>
        <w:r>
          <w:rPr>
            <w:webHidden/>
          </w:rPr>
          <w:fldChar w:fldCharType="begin"/>
        </w:r>
        <w:r>
          <w:rPr>
            <w:webHidden/>
          </w:rPr>
          <w:instrText xml:space="preserve"> PAGEREF _Toc94180299 \h </w:instrText>
        </w:r>
        <w:r>
          <w:rPr>
            <w:webHidden/>
          </w:rPr>
        </w:r>
        <w:r>
          <w:rPr>
            <w:webHidden/>
          </w:rPr>
          <w:fldChar w:fldCharType="separate"/>
        </w:r>
        <w:r>
          <w:rPr>
            <w:webHidden/>
          </w:rPr>
          <w:t>4</w:t>
        </w:r>
        <w:r>
          <w:rPr>
            <w:webHidden/>
          </w:rPr>
          <w:fldChar w:fldCharType="end"/>
        </w:r>
      </w:hyperlink>
    </w:p>
    <w:p w14:paraId="322D5AC2" w14:textId="3BBEB6A4" w:rsidR="00F82987" w:rsidRDefault="00F82987">
      <w:pPr>
        <w:pStyle w:val="TOC2"/>
        <w:rPr>
          <w:rFonts w:asciiTheme="minorHAnsi" w:eastAsiaTheme="minorEastAsia" w:hAnsiTheme="minorHAnsi" w:cstheme="minorBidi"/>
          <w:szCs w:val="22"/>
        </w:rPr>
      </w:pPr>
      <w:hyperlink w:anchor="_Toc94180300" w:history="1">
        <w:r w:rsidRPr="00EC2DA8">
          <w:rPr>
            <w:rStyle w:val="Hyperlink"/>
            <w:snapToGrid w:val="0"/>
          </w:rPr>
          <w:t>3.1</w:t>
        </w:r>
        <w:r>
          <w:rPr>
            <w:rFonts w:asciiTheme="minorHAnsi" w:eastAsiaTheme="minorEastAsia" w:hAnsiTheme="minorHAnsi" w:cstheme="minorBidi"/>
            <w:szCs w:val="22"/>
          </w:rPr>
          <w:tab/>
        </w:r>
        <w:r w:rsidRPr="00EC2DA8">
          <w:rPr>
            <w:rStyle w:val="Hyperlink"/>
          </w:rPr>
          <w:t>Definitions</w:t>
        </w:r>
        <w:r>
          <w:rPr>
            <w:webHidden/>
          </w:rPr>
          <w:tab/>
        </w:r>
        <w:r>
          <w:rPr>
            <w:webHidden/>
          </w:rPr>
          <w:fldChar w:fldCharType="begin"/>
        </w:r>
        <w:r>
          <w:rPr>
            <w:webHidden/>
          </w:rPr>
          <w:instrText xml:space="preserve"> PAGEREF _Toc94180300 \h </w:instrText>
        </w:r>
        <w:r>
          <w:rPr>
            <w:webHidden/>
          </w:rPr>
        </w:r>
        <w:r>
          <w:rPr>
            <w:webHidden/>
          </w:rPr>
          <w:fldChar w:fldCharType="separate"/>
        </w:r>
        <w:r>
          <w:rPr>
            <w:webHidden/>
          </w:rPr>
          <w:t>5</w:t>
        </w:r>
        <w:r>
          <w:rPr>
            <w:webHidden/>
          </w:rPr>
          <w:fldChar w:fldCharType="end"/>
        </w:r>
      </w:hyperlink>
    </w:p>
    <w:p w14:paraId="10FF8657" w14:textId="45FA68B6" w:rsidR="00F82987" w:rsidRDefault="00F82987">
      <w:pPr>
        <w:pStyle w:val="TOC2"/>
        <w:rPr>
          <w:rFonts w:asciiTheme="minorHAnsi" w:eastAsiaTheme="minorEastAsia" w:hAnsiTheme="minorHAnsi" w:cstheme="minorBidi"/>
          <w:szCs w:val="22"/>
        </w:rPr>
      </w:pPr>
      <w:hyperlink w:anchor="_Toc94180301" w:history="1">
        <w:r w:rsidRPr="00EC2DA8">
          <w:rPr>
            <w:rStyle w:val="Hyperlink"/>
            <w:snapToGrid w:val="0"/>
          </w:rPr>
          <w:t>3.2</w:t>
        </w:r>
        <w:r>
          <w:rPr>
            <w:rFonts w:asciiTheme="minorHAnsi" w:eastAsiaTheme="minorEastAsia" w:hAnsiTheme="minorHAnsi" w:cstheme="minorBidi"/>
            <w:szCs w:val="22"/>
          </w:rPr>
          <w:tab/>
        </w:r>
        <w:r w:rsidRPr="00EC2DA8">
          <w:rPr>
            <w:rStyle w:val="Hyperlink"/>
          </w:rPr>
          <w:t>SYMBOLS (if any)</w:t>
        </w:r>
        <w:r>
          <w:rPr>
            <w:webHidden/>
          </w:rPr>
          <w:tab/>
        </w:r>
        <w:r>
          <w:rPr>
            <w:webHidden/>
          </w:rPr>
          <w:fldChar w:fldCharType="begin"/>
        </w:r>
        <w:r>
          <w:rPr>
            <w:webHidden/>
          </w:rPr>
          <w:instrText xml:space="preserve"> PAGEREF _Toc94180301 \h </w:instrText>
        </w:r>
        <w:r>
          <w:rPr>
            <w:webHidden/>
          </w:rPr>
        </w:r>
        <w:r>
          <w:rPr>
            <w:webHidden/>
          </w:rPr>
          <w:fldChar w:fldCharType="separate"/>
        </w:r>
        <w:r>
          <w:rPr>
            <w:webHidden/>
          </w:rPr>
          <w:t>5</w:t>
        </w:r>
        <w:r>
          <w:rPr>
            <w:webHidden/>
          </w:rPr>
          <w:fldChar w:fldCharType="end"/>
        </w:r>
      </w:hyperlink>
    </w:p>
    <w:p w14:paraId="35D1847C" w14:textId="62E944F4" w:rsidR="00F82987" w:rsidRDefault="00F82987">
      <w:pPr>
        <w:pStyle w:val="TOC2"/>
        <w:rPr>
          <w:rFonts w:asciiTheme="minorHAnsi" w:eastAsiaTheme="minorEastAsia" w:hAnsiTheme="minorHAnsi" w:cstheme="minorBidi"/>
          <w:szCs w:val="22"/>
        </w:rPr>
      </w:pPr>
      <w:hyperlink w:anchor="_Toc94180302" w:history="1">
        <w:r w:rsidRPr="00EC2DA8">
          <w:rPr>
            <w:rStyle w:val="Hyperlink"/>
            <w:snapToGrid w:val="0"/>
          </w:rPr>
          <w:t>3.3</w:t>
        </w:r>
        <w:r>
          <w:rPr>
            <w:rFonts w:asciiTheme="minorHAnsi" w:eastAsiaTheme="minorEastAsia" w:hAnsiTheme="minorHAnsi" w:cstheme="minorBidi"/>
            <w:szCs w:val="22"/>
          </w:rPr>
          <w:tab/>
        </w:r>
        <w:r w:rsidRPr="00EC2DA8">
          <w:rPr>
            <w:rStyle w:val="Hyperlink"/>
          </w:rPr>
          <w:t>ACRONYMS (if any)</w:t>
        </w:r>
        <w:r>
          <w:rPr>
            <w:webHidden/>
          </w:rPr>
          <w:tab/>
        </w:r>
        <w:r>
          <w:rPr>
            <w:webHidden/>
          </w:rPr>
          <w:fldChar w:fldCharType="begin"/>
        </w:r>
        <w:r>
          <w:rPr>
            <w:webHidden/>
          </w:rPr>
          <w:instrText xml:space="preserve"> PAGEREF _Toc94180302 \h </w:instrText>
        </w:r>
        <w:r>
          <w:rPr>
            <w:webHidden/>
          </w:rPr>
        </w:r>
        <w:r>
          <w:rPr>
            <w:webHidden/>
          </w:rPr>
          <w:fldChar w:fldCharType="separate"/>
        </w:r>
        <w:r>
          <w:rPr>
            <w:webHidden/>
          </w:rPr>
          <w:t>5</w:t>
        </w:r>
        <w:r>
          <w:rPr>
            <w:webHidden/>
          </w:rPr>
          <w:fldChar w:fldCharType="end"/>
        </w:r>
      </w:hyperlink>
    </w:p>
    <w:p w14:paraId="41D44A76" w14:textId="7CCDEB89" w:rsidR="00F82987" w:rsidRDefault="00F82987">
      <w:pPr>
        <w:pStyle w:val="TOC1"/>
        <w:rPr>
          <w:rFonts w:asciiTheme="minorHAnsi" w:eastAsiaTheme="minorEastAsia" w:hAnsiTheme="minorHAnsi" w:cstheme="minorBidi"/>
          <w:bCs w:val="0"/>
          <w:caps w:val="0"/>
          <w:szCs w:val="22"/>
        </w:rPr>
      </w:pPr>
      <w:hyperlink w:anchor="_Toc94180303" w:history="1">
        <w:r w:rsidRPr="00EC2DA8">
          <w:rPr>
            <w:rStyle w:val="Hyperlink"/>
          </w:rPr>
          <w:t>4.</w:t>
        </w:r>
        <w:r>
          <w:rPr>
            <w:rFonts w:asciiTheme="minorHAnsi" w:eastAsiaTheme="minorEastAsia" w:hAnsiTheme="minorHAnsi" w:cstheme="minorBidi"/>
            <w:bCs w:val="0"/>
            <w:caps w:val="0"/>
            <w:szCs w:val="22"/>
          </w:rPr>
          <w:tab/>
        </w:r>
        <w:r w:rsidRPr="00EC2DA8">
          <w:rPr>
            <w:rStyle w:val="Hyperlink"/>
          </w:rPr>
          <w:t>Administration</w:t>
        </w:r>
        <w:r>
          <w:rPr>
            <w:webHidden/>
          </w:rPr>
          <w:tab/>
        </w:r>
        <w:r>
          <w:rPr>
            <w:webHidden/>
          </w:rPr>
          <w:fldChar w:fldCharType="begin"/>
        </w:r>
        <w:r>
          <w:rPr>
            <w:webHidden/>
          </w:rPr>
          <w:instrText xml:space="preserve"> PAGEREF _Toc94180303 \h </w:instrText>
        </w:r>
        <w:r>
          <w:rPr>
            <w:webHidden/>
          </w:rPr>
        </w:r>
        <w:r>
          <w:rPr>
            <w:webHidden/>
          </w:rPr>
          <w:fldChar w:fldCharType="separate"/>
        </w:r>
        <w:r>
          <w:rPr>
            <w:webHidden/>
          </w:rPr>
          <w:t>6</w:t>
        </w:r>
        <w:r>
          <w:rPr>
            <w:webHidden/>
          </w:rPr>
          <w:fldChar w:fldCharType="end"/>
        </w:r>
      </w:hyperlink>
    </w:p>
    <w:p w14:paraId="08395A4D" w14:textId="5296EBFE" w:rsidR="00F82987" w:rsidRDefault="00F82987">
      <w:pPr>
        <w:pStyle w:val="TOC2"/>
        <w:rPr>
          <w:rFonts w:asciiTheme="minorHAnsi" w:eastAsiaTheme="minorEastAsia" w:hAnsiTheme="minorHAnsi" w:cstheme="minorBidi"/>
          <w:szCs w:val="22"/>
        </w:rPr>
      </w:pPr>
      <w:hyperlink w:anchor="_Toc94180304" w:history="1">
        <w:r w:rsidRPr="00EC2DA8">
          <w:rPr>
            <w:rStyle w:val="Hyperlink"/>
            <w:snapToGrid w:val="0"/>
          </w:rPr>
          <w:t>4.1</w:t>
        </w:r>
        <w:r>
          <w:rPr>
            <w:rFonts w:asciiTheme="minorHAnsi" w:eastAsiaTheme="minorEastAsia" w:hAnsiTheme="minorHAnsi" w:cstheme="minorBidi"/>
            <w:szCs w:val="22"/>
          </w:rPr>
          <w:tab/>
        </w:r>
        <w:r w:rsidRPr="00EC2DA8">
          <w:rPr>
            <w:rStyle w:val="Hyperlink"/>
          </w:rPr>
          <w:t>Basic Requirements for a Working Draft.</w:t>
        </w:r>
        <w:r>
          <w:rPr>
            <w:webHidden/>
          </w:rPr>
          <w:tab/>
        </w:r>
        <w:r>
          <w:rPr>
            <w:webHidden/>
          </w:rPr>
          <w:fldChar w:fldCharType="begin"/>
        </w:r>
        <w:r>
          <w:rPr>
            <w:webHidden/>
          </w:rPr>
          <w:instrText xml:space="preserve"> PAGEREF _Toc94180304 \h </w:instrText>
        </w:r>
        <w:r>
          <w:rPr>
            <w:webHidden/>
          </w:rPr>
        </w:r>
        <w:r>
          <w:rPr>
            <w:webHidden/>
          </w:rPr>
          <w:fldChar w:fldCharType="separate"/>
        </w:r>
        <w:r>
          <w:rPr>
            <w:webHidden/>
          </w:rPr>
          <w:t>6</w:t>
        </w:r>
        <w:r>
          <w:rPr>
            <w:webHidden/>
          </w:rPr>
          <w:fldChar w:fldCharType="end"/>
        </w:r>
      </w:hyperlink>
    </w:p>
    <w:p w14:paraId="1B49EFC0" w14:textId="2910BDF5" w:rsidR="00F82987" w:rsidRDefault="00F82987">
      <w:pPr>
        <w:pStyle w:val="TOC2"/>
        <w:rPr>
          <w:rFonts w:asciiTheme="minorHAnsi" w:eastAsiaTheme="minorEastAsia" w:hAnsiTheme="minorHAnsi" w:cstheme="minorBidi"/>
          <w:szCs w:val="22"/>
        </w:rPr>
      </w:pPr>
      <w:hyperlink w:anchor="_Toc94180305" w:history="1">
        <w:r w:rsidRPr="00EC2DA8">
          <w:rPr>
            <w:rStyle w:val="Hyperlink"/>
            <w:snapToGrid w:val="0"/>
          </w:rPr>
          <w:t>4.2</w:t>
        </w:r>
        <w:r>
          <w:rPr>
            <w:rFonts w:asciiTheme="minorHAnsi" w:eastAsiaTheme="minorEastAsia" w:hAnsiTheme="minorHAnsi" w:cstheme="minorBidi"/>
            <w:szCs w:val="22"/>
          </w:rPr>
          <w:tab/>
        </w:r>
        <w:r w:rsidRPr="00EC2DA8">
          <w:rPr>
            <w:rStyle w:val="Hyperlink"/>
          </w:rPr>
          <w:t>Formatting Requirements</w:t>
        </w:r>
        <w:r>
          <w:rPr>
            <w:webHidden/>
          </w:rPr>
          <w:tab/>
        </w:r>
        <w:r>
          <w:rPr>
            <w:webHidden/>
          </w:rPr>
          <w:fldChar w:fldCharType="begin"/>
        </w:r>
        <w:r>
          <w:rPr>
            <w:webHidden/>
          </w:rPr>
          <w:instrText xml:space="preserve"> PAGEREF _Toc94180305 \h </w:instrText>
        </w:r>
        <w:r>
          <w:rPr>
            <w:webHidden/>
          </w:rPr>
        </w:r>
        <w:r>
          <w:rPr>
            <w:webHidden/>
          </w:rPr>
          <w:fldChar w:fldCharType="separate"/>
        </w:r>
        <w:r>
          <w:rPr>
            <w:webHidden/>
          </w:rPr>
          <w:t>6</w:t>
        </w:r>
        <w:r>
          <w:rPr>
            <w:webHidden/>
          </w:rPr>
          <w:fldChar w:fldCharType="end"/>
        </w:r>
      </w:hyperlink>
    </w:p>
    <w:p w14:paraId="7E7F5FEE" w14:textId="4DC12570" w:rsidR="00F82987" w:rsidRDefault="00F82987">
      <w:pPr>
        <w:pStyle w:val="TOC2"/>
        <w:rPr>
          <w:rFonts w:asciiTheme="minorHAnsi" w:eastAsiaTheme="minorEastAsia" w:hAnsiTheme="minorHAnsi" w:cstheme="minorBidi"/>
          <w:szCs w:val="22"/>
        </w:rPr>
      </w:pPr>
      <w:hyperlink w:anchor="_Toc94180306" w:history="1">
        <w:r w:rsidRPr="00EC2DA8">
          <w:rPr>
            <w:rStyle w:val="Hyperlink"/>
            <w:snapToGrid w:val="0"/>
          </w:rPr>
          <w:t>4.3</w:t>
        </w:r>
        <w:r>
          <w:rPr>
            <w:rFonts w:asciiTheme="minorHAnsi" w:eastAsiaTheme="minorEastAsia" w:hAnsiTheme="minorHAnsi" w:cstheme="minorBidi"/>
            <w:szCs w:val="22"/>
          </w:rPr>
          <w:tab/>
        </w:r>
        <w:r w:rsidRPr="00EC2DA8">
          <w:rPr>
            <w:rStyle w:val="Hyperlink"/>
          </w:rPr>
          <w:t>General Requirements</w:t>
        </w:r>
        <w:r>
          <w:rPr>
            <w:webHidden/>
          </w:rPr>
          <w:tab/>
        </w:r>
        <w:r>
          <w:rPr>
            <w:webHidden/>
          </w:rPr>
          <w:fldChar w:fldCharType="begin"/>
        </w:r>
        <w:r>
          <w:rPr>
            <w:webHidden/>
          </w:rPr>
          <w:instrText xml:space="preserve"> PAGEREF _Toc94180306 \h </w:instrText>
        </w:r>
        <w:r>
          <w:rPr>
            <w:webHidden/>
          </w:rPr>
        </w:r>
        <w:r>
          <w:rPr>
            <w:webHidden/>
          </w:rPr>
          <w:fldChar w:fldCharType="separate"/>
        </w:r>
        <w:r>
          <w:rPr>
            <w:webHidden/>
          </w:rPr>
          <w:t>6</w:t>
        </w:r>
        <w:r>
          <w:rPr>
            <w:webHidden/>
          </w:rPr>
          <w:fldChar w:fldCharType="end"/>
        </w:r>
      </w:hyperlink>
    </w:p>
    <w:p w14:paraId="77901CBA" w14:textId="1B2DE2AC" w:rsidR="00F82987" w:rsidRDefault="00F82987">
      <w:pPr>
        <w:pStyle w:val="TOC2"/>
        <w:rPr>
          <w:rFonts w:asciiTheme="minorHAnsi" w:eastAsiaTheme="minorEastAsia" w:hAnsiTheme="minorHAnsi" w:cstheme="minorBidi"/>
          <w:szCs w:val="22"/>
        </w:rPr>
      </w:pPr>
      <w:hyperlink w:anchor="_Toc94180307" w:history="1">
        <w:r w:rsidRPr="00EC2DA8">
          <w:rPr>
            <w:rStyle w:val="Hyperlink"/>
            <w:snapToGrid w:val="0"/>
          </w:rPr>
          <w:t>4.4</w:t>
        </w:r>
        <w:r>
          <w:rPr>
            <w:rFonts w:asciiTheme="minorHAnsi" w:eastAsiaTheme="minorEastAsia" w:hAnsiTheme="minorHAnsi" w:cstheme="minorBidi"/>
            <w:szCs w:val="22"/>
          </w:rPr>
          <w:tab/>
        </w:r>
        <w:r w:rsidRPr="00EC2DA8">
          <w:rPr>
            <w:rStyle w:val="Hyperlink"/>
          </w:rPr>
          <w:t>Units Policy</w:t>
        </w:r>
        <w:r>
          <w:rPr>
            <w:webHidden/>
          </w:rPr>
          <w:tab/>
        </w:r>
        <w:r>
          <w:rPr>
            <w:webHidden/>
          </w:rPr>
          <w:fldChar w:fldCharType="begin"/>
        </w:r>
        <w:r>
          <w:rPr>
            <w:webHidden/>
          </w:rPr>
          <w:instrText xml:space="preserve"> PAGEREF _Toc94180307 \h </w:instrText>
        </w:r>
        <w:r>
          <w:rPr>
            <w:webHidden/>
          </w:rPr>
        </w:r>
        <w:r>
          <w:rPr>
            <w:webHidden/>
          </w:rPr>
          <w:fldChar w:fldCharType="separate"/>
        </w:r>
        <w:r>
          <w:rPr>
            <w:webHidden/>
          </w:rPr>
          <w:t>7</w:t>
        </w:r>
        <w:r>
          <w:rPr>
            <w:webHidden/>
          </w:rPr>
          <w:fldChar w:fldCharType="end"/>
        </w:r>
      </w:hyperlink>
    </w:p>
    <w:p w14:paraId="6EAB01BB" w14:textId="04F2278D" w:rsidR="00F82987" w:rsidRDefault="00F82987">
      <w:pPr>
        <w:pStyle w:val="TOC2"/>
        <w:rPr>
          <w:rFonts w:asciiTheme="minorHAnsi" w:eastAsiaTheme="minorEastAsia" w:hAnsiTheme="minorHAnsi" w:cstheme="minorBidi"/>
          <w:szCs w:val="22"/>
        </w:rPr>
      </w:pPr>
      <w:hyperlink w:anchor="_Toc94180308" w:history="1">
        <w:r w:rsidRPr="00EC2DA8">
          <w:rPr>
            <w:rStyle w:val="Hyperlink"/>
            <w:snapToGrid w:val="0"/>
          </w:rPr>
          <w:t>4.5</w:t>
        </w:r>
        <w:r>
          <w:rPr>
            <w:rFonts w:asciiTheme="minorHAnsi" w:eastAsiaTheme="minorEastAsia" w:hAnsiTheme="minorHAnsi" w:cstheme="minorBidi"/>
            <w:szCs w:val="22"/>
          </w:rPr>
          <w:tab/>
        </w:r>
        <w:r w:rsidRPr="00EC2DA8">
          <w:rPr>
            <w:rStyle w:val="Hyperlink"/>
          </w:rPr>
          <w:t>Contractual Language, Commercial References, Proprietary Sources of Material, and Patents</w:t>
        </w:r>
        <w:r>
          <w:rPr>
            <w:webHidden/>
          </w:rPr>
          <w:tab/>
        </w:r>
        <w:r>
          <w:rPr>
            <w:webHidden/>
          </w:rPr>
          <w:fldChar w:fldCharType="begin"/>
        </w:r>
        <w:r>
          <w:rPr>
            <w:webHidden/>
          </w:rPr>
          <w:instrText xml:space="preserve"> PAGEREF _Toc94180308 \h </w:instrText>
        </w:r>
        <w:r>
          <w:rPr>
            <w:webHidden/>
          </w:rPr>
        </w:r>
        <w:r>
          <w:rPr>
            <w:webHidden/>
          </w:rPr>
          <w:fldChar w:fldCharType="separate"/>
        </w:r>
        <w:r>
          <w:rPr>
            <w:webHidden/>
          </w:rPr>
          <w:t>7</w:t>
        </w:r>
        <w:r>
          <w:rPr>
            <w:webHidden/>
          </w:rPr>
          <w:fldChar w:fldCharType="end"/>
        </w:r>
      </w:hyperlink>
    </w:p>
    <w:p w14:paraId="316E4E02" w14:textId="23AE0D1B" w:rsidR="00F82987" w:rsidRDefault="00F82987">
      <w:pPr>
        <w:pStyle w:val="TOC2"/>
        <w:rPr>
          <w:rFonts w:asciiTheme="minorHAnsi" w:eastAsiaTheme="minorEastAsia" w:hAnsiTheme="minorHAnsi" w:cstheme="minorBidi"/>
          <w:szCs w:val="22"/>
        </w:rPr>
      </w:pPr>
      <w:hyperlink w:anchor="_Toc94180309" w:history="1">
        <w:r w:rsidRPr="00EC2DA8">
          <w:rPr>
            <w:rStyle w:val="Hyperlink"/>
            <w:snapToGrid w:val="0"/>
          </w:rPr>
          <w:t>4.6</w:t>
        </w:r>
        <w:r>
          <w:rPr>
            <w:rFonts w:asciiTheme="minorHAnsi" w:eastAsiaTheme="minorEastAsia" w:hAnsiTheme="minorHAnsi" w:cstheme="minorBidi"/>
            <w:szCs w:val="22"/>
          </w:rPr>
          <w:tab/>
        </w:r>
        <w:r w:rsidRPr="00EC2DA8">
          <w:rPr>
            <w:rStyle w:val="Hyperlink"/>
          </w:rPr>
          <w:t>Use of Copyrighted Material</w:t>
        </w:r>
        <w:r>
          <w:rPr>
            <w:webHidden/>
          </w:rPr>
          <w:tab/>
        </w:r>
        <w:r>
          <w:rPr>
            <w:webHidden/>
          </w:rPr>
          <w:fldChar w:fldCharType="begin"/>
        </w:r>
        <w:r>
          <w:rPr>
            <w:webHidden/>
          </w:rPr>
          <w:instrText xml:space="preserve"> PAGEREF _Toc94180309 \h </w:instrText>
        </w:r>
        <w:r>
          <w:rPr>
            <w:webHidden/>
          </w:rPr>
        </w:r>
        <w:r>
          <w:rPr>
            <w:webHidden/>
          </w:rPr>
          <w:fldChar w:fldCharType="separate"/>
        </w:r>
        <w:r>
          <w:rPr>
            <w:webHidden/>
          </w:rPr>
          <w:t>8</w:t>
        </w:r>
        <w:r>
          <w:rPr>
            <w:webHidden/>
          </w:rPr>
          <w:fldChar w:fldCharType="end"/>
        </w:r>
      </w:hyperlink>
    </w:p>
    <w:p w14:paraId="6FB36BEE" w14:textId="38ED2318" w:rsidR="00F82987" w:rsidRDefault="00F82987">
      <w:pPr>
        <w:pStyle w:val="TOC1"/>
        <w:rPr>
          <w:rFonts w:asciiTheme="minorHAnsi" w:eastAsiaTheme="minorEastAsia" w:hAnsiTheme="minorHAnsi" w:cstheme="minorBidi"/>
          <w:bCs w:val="0"/>
          <w:caps w:val="0"/>
          <w:szCs w:val="22"/>
        </w:rPr>
      </w:pPr>
      <w:hyperlink w:anchor="_Toc94180310" w:history="1">
        <w:r w:rsidRPr="00EC2DA8">
          <w:rPr>
            <w:rStyle w:val="Hyperlink"/>
          </w:rPr>
          <w:t>5.</w:t>
        </w:r>
        <w:r>
          <w:rPr>
            <w:rFonts w:asciiTheme="minorHAnsi" w:eastAsiaTheme="minorEastAsia" w:hAnsiTheme="minorHAnsi" w:cstheme="minorBidi"/>
            <w:bCs w:val="0"/>
            <w:caps w:val="0"/>
            <w:szCs w:val="22"/>
          </w:rPr>
          <w:tab/>
        </w:r>
        <w:r w:rsidRPr="00EC2DA8">
          <w:rPr>
            <w:rStyle w:val="Hyperlink"/>
          </w:rPr>
          <w:t xml:space="preserve">First </w:t>
        </w:r>
        <w:r w:rsidRPr="00EC2DA8">
          <w:rPr>
            <w:rStyle w:val="Hyperlink"/>
            <w:rFonts w:cs="Arial"/>
          </w:rPr>
          <w:t>Normative Requirements for A working draft</w:t>
        </w:r>
        <w:r>
          <w:rPr>
            <w:webHidden/>
          </w:rPr>
          <w:tab/>
        </w:r>
        <w:r>
          <w:rPr>
            <w:webHidden/>
          </w:rPr>
          <w:fldChar w:fldCharType="begin"/>
        </w:r>
        <w:r>
          <w:rPr>
            <w:webHidden/>
          </w:rPr>
          <w:instrText xml:space="preserve"> PAGEREF _Toc94180310 \h </w:instrText>
        </w:r>
        <w:r>
          <w:rPr>
            <w:webHidden/>
          </w:rPr>
        </w:r>
        <w:r>
          <w:rPr>
            <w:webHidden/>
          </w:rPr>
          <w:fldChar w:fldCharType="separate"/>
        </w:r>
        <w:r>
          <w:rPr>
            <w:webHidden/>
          </w:rPr>
          <w:t>8</w:t>
        </w:r>
        <w:r>
          <w:rPr>
            <w:webHidden/>
          </w:rPr>
          <w:fldChar w:fldCharType="end"/>
        </w:r>
      </w:hyperlink>
    </w:p>
    <w:p w14:paraId="5140750F" w14:textId="497A914B" w:rsidR="00F82987" w:rsidRDefault="00F82987">
      <w:pPr>
        <w:pStyle w:val="TOC1"/>
        <w:rPr>
          <w:rFonts w:asciiTheme="minorHAnsi" w:eastAsiaTheme="minorEastAsia" w:hAnsiTheme="minorHAnsi" w:cstheme="minorBidi"/>
          <w:bCs w:val="0"/>
          <w:caps w:val="0"/>
          <w:szCs w:val="22"/>
        </w:rPr>
      </w:pPr>
      <w:hyperlink w:anchor="_Toc94180311" w:history="1">
        <w:r w:rsidRPr="00EC2DA8">
          <w:rPr>
            <w:rStyle w:val="Hyperlink"/>
          </w:rPr>
          <w:t>6.</w:t>
        </w:r>
        <w:r>
          <w:rPr>
            <w:rFonts w:asciiTheme="minorHAnsi" w:eastAsiaTheme="minorEastAsia" w:hAnsiTheme="minorHAnsi" w:cstheme="minorBidi"/>
            <w:bCs w:val="0"/>
            <w:caps w:val="0"/>
            <w:szCs w:val="22"/>
          </w:rPr>
          <w:tab/>
        </w:r>
        <w:r w:rsidRPr="00EC2DA8">
          <w:rPr>
            <w:rStyle w:val="Hyperlink"/>
            <w:rFonts w:cs="Arial"/>
          </w:rPr>
          <w:t>Additional Major Sections (insert sections as needed)</w:t>
        </w:r>
        <w:r>
          <w:rPr>
            <w:webHidden/>
          </w:rPr>
          <w:tab/>
        </w:r>
        <w:r>
          <w:rPr>
            <w:webHidden/>
          </w:rPr>
          <w:fldChar w:fldCharType="begin"/>
        </w:r>
        <w:r>
          <w:rPr>
            <w:webHidden/>
          </w:rPr>
          <w:instrText xml:space="preserve"> PAGEREF _Toc94180311 \h </w:instrText>
        </w:r>
        <w:r>
          <w:rPr>
            <w:webHidden/>
          </w:rPr>
        </w:r>
        <w:r>
          <w:rPr>
            <w:webHidden/>
          </w:rPr>
          <w:fldChar w:fldCharType="separate"/>
        </w:r>
        <w:r>
          <w:rPr>
            <w:webHidden/>
          </w:rPr>
          <w:t>8</w:t>
        </w:r>
        <w:r>
          <w:rPr>
            <w:webHidden/>
          </w:rPr>
          <w:fldChar w:fldCharType="end"/>
        </w:r>
      </w:hyperlink>
    </w:p>
    <w:p w14:paraId="30D793FF" w14:textId="56B04715" w:rsidR="00F82987" w:rsidRDefault="00F82987">
      <w:pPr>
        <w:pStyle w:val="TOC1"/>
        <w:rPr>
          <w:rFonts w:asciiTheme="minorHAnsi" w:eastAsiaTheme="minorEastAsia" w:hAnsiTheme="minorHAnsi" w:cstheme="minorBidi"/>
          <w:bCs w:val="0"/>
          <w:caps w:val="0"/>
          <w:szCs w:val="22"/>
        </w:rPr>
      </w:pPr>
      <w:hyperlink w:anchor="_Toc94180312" w:history="1">
        <w:r w:rsidRPr="00EC2DA8">
          <w:rPr>
            <w:rStyle w:val="Hyperlink"/>
          </w:rPr>
          <w:t>7  Normative References</w:t>
        </w:r>
        <w:r>
          <w:rPr>
            <w:webHidden/>
          </w:rPr>
          <w:tab/>
        </w:r>
        <w:r>
          <w:rPr>
            <w:webHidden/>
          </w:rPr>
          <w:fldChar w:fldCharType="begin"/>
        </w:r>
        <w:r>
          <w:rPr>
            <w:webHidden/>
          </w:rPr>
          <w:instrText xml:space="preserve"> PAGEREF _Toc94180312 \h </w:instrText>
        </w:r>
        <w:r>
          <w:rPr>
            <w:webHidden/>
          </w:rPr>
        </w:r>
        <w:r>
          <w:rPr>
            <w:webHidden/>
          </w:rPr>
          <w:fldChar w:fldCharType="separate"/>
        </w:r>
        <w:r>
          <w:rPr>
            <w:webHidden/>
          </w:rPr>
          <w:t>8</w:t>
        </w:r>
        <w:r>
          <w:rPr>
            <w:webHidden/>
          </w:rPr>
          <w:fldChar w:fldCharType="end"/>
        </w:r>
      </w:hyperlink>
    </w:p>
    <w:p w14:paraId="3C209429" w14:textId="044DFD1B" w:rsidR="00F82987" w:rsidRDefault="00F82987">
      <w:pPr>
        <w:pStyle w:val="TOC1"/>
        <w:rPr>
          <w:rFonts w:asciiTheme="minorHAnsi" w:eastAsiaTheme="minorEastAsia" w:hAnsiTheme="minorHAnsi" w:cstheme="minorBidi"/>
          <w:bCs w:val="0"/>
          <w:caps w:val="0"/>
          <w:szCs w:val="22"/>
        </w:rPr>
      </w:pPr>
      <w:hyperlink w:anchor="_Toc94180313" w:history="1">
        <w:r w:rsidRPr="00EC2DA8">
          <w:rPr>
            <w:rStyle w:val="Hyperlink"/>
          </w:rPr>
          <w:t>NORMATIVE APPENDIX A</w:t>
        </w:r>
        <w:r>
          <w:rPr>
            <w:rStyle w:val="Hyperlink"/>
          </w:rPr>
          <w:t>:</w:t>
        </w:r>
      </w:hyperlink>
      <w:r w:rsidRPr="00923988">
        <w:rPr>
          <w:rStyle w:val="Hyperlink"/>
          <w:u w:val="none"/>
        </w:rPr>
        <w:t xml:space="preserve"> </w:t>
      </w:r>
      <w:hyperlink w:anchor="_Toc94180314" w:history="1">
        <w:r w:rsidRPr="00EC2DA8">
          <w:rPr>
            <w:rStyle w:val="Hyperlink"/>
          </w:rPr>
          <w:t>ASHRAE UNITS POLICY IN STANDARDS AND GUIDELINES</w:t>
        </w:r>
        <w:r>
          <w:rPr>
            <w:webHidden/>
          </w:rPr>
          <w:tab/>
        </w:r>
        <w:r>
          <w:rPr>
            <w:webHidden/>
          </w:rPr>
          <w:fldChar w:fldCharType="begin"/>
        </w:r>
        <w:r>
          <w:rPr>
            <w:webHidden/>
          </w:rPr>
          <w:instrText xml:space="preserve"> PAGEREF _Toc94180314 \h </w:instrText>
        </w:r>
        <w:r>
          <w:rPr>
            <w:webHidden/>
          </w:rPr>
        </w:r>
        <w:r>
          <w:rPr>
            <w:webHidden/>
          </w:rPr>
          <w:fldChar w:fldCharType="separate"/>
        </w:r>
        <w:r>
          <w:rPr>
            <w:webHidden/>
          </w:rPr>
          <w:t>10</w:t>
        </w:r>
        <w:r>
          <w:rPr>
            <w:webHidden/>
          </w:rPr>
          <w:fldChar w:fldCharType="end"/>
        </w:r>
      </w:hyperlink>
    </w:p>
    <w:p w14:paraId="70E6601D" w14:textId="2DD143D4" w:rsidR="00F82987" w:rsidRDefault="00F82987">
      <w:pPr>
        <w:pStyle w:val="TOC1"/>
        <w:rPr>
          <w:rFonts w:asciiTheme="minorHAnsi" w:eastAsiaTheme="minorEastAsia" w:hAnsiTheme="minorHAnsi" w:cstheme="minorBidi"/>
          <w:bCs w:val="0"/>
          <w:caps w:val="0"/>
          <w:szCs w:val="22"/>
        </w:rPr>
      </w:pPr>
      <w:hyperlink w:anchor="_Toc94180315" w:history="1">
        <w:r w:rsidRPr="00EC2DA8">
          <w:rPr>
            <w:rStyle w:val="Hyperlink"/>
          </w:rPr>
          <w:t>NORMATIVE APPENDIX B</w:t>
        </w:r>
        <w:r>
          <w:rPr>
            <w:rStyle w:val="Hyperlink"/>
          </w:rPr>
          <w:t>:</w:t>
        </w:r>
      </w:hyperlink>
      <w:r w:rsidRPr="00923988">
        <w:rPr>
          <w:rStyle w:val="Hyperlink"/>
          <w:u w:val="none"/>
        </w:rPr>
        <w:t xml:space="preserve"> </w:t>
      </w:r>
      <w:hyperlink w:anchor="_Toc94180316" w:history="1">
        <w:r w:rsidRPr="00EC2DA8">
          <w:rPr>
            <w:rStyle w:val="Hyperlink"/>
          </w:rPr>
          <w:t>COMMERCIAL TERMS AND CONDITIONS</w:t>
        </w:r>
        <w:r>
          <w:rPr>
            <w:webHidden/>
          </w:rPr>
          <w:tab/>
        </w:r>
        <w:r>
          <w:rPr>
            <w:webHidden/>
          </w:rPr>
          <w:fldChar w:fldCharType="begin"/>
        </w:r>
        <w:r>
          <w:rPr>
            <w:webHidden/>
          </w:rPr>
          <w:instrText xml:space="preserve"> PAGEREF _Toc94180316 \h </w:instrText>
        </w:r>
        <w:r>
          <w:rPr>
            <w:webHidden/>
          </w:rPr>
        </w:r>
        <w:r>
          <w:rPr>
            <w:webHidden/>
          </w:rPr>
          <w:fldChar w:fldCharType="separate"/>
        </w:r>
        <w:r>
          <w:rPr>
            <w:webHidden/>
          </w:rPr>
          <w:t>13</w:t>
        </w:r>
        <w:r>
          <w:rPr>
            <w:webHidden/>
          </w:rPr>
          <w:fldChar w:fldCharType="end"/>
        </w:r>
      </w:hyperlink>
    </w:p>
    <w:p w14:paraId="5BE02CA5" w14:textId="1A46C8B7" w:rsidR="00F82987" w:rsidRDefault="00F82987">
      <w:pPr>
        <w:pStyle w:val="TOC1"/>
        <w:rPr>
          <w:rFonts w:asciiTheme="minorHAnsi" w:eastAsiaTheme="minorEastAsia" w:hAnsiTheme="minorHAnsi" w:cstheme="minorBidi"/>
          <w:bCs w:val="0"/>
          <w:caps w:val="0"/>
          <w:szCs w:val="22"/>
        </w:rPr>
      </w:pPr>
      <w:hyperlink w:anchor="_Toc94180317" w:history="1">
        <w:r w:rsidRPr="00EC2DA8">
          <w:rPr>
            <w:rStyle w:val="Hyperlink"/>
          </w:rPr>
          <w:t>Normative APPENDIX C</w:t>
        </w:r>
        <w:r w:rsidR="00923988">
          <w:rPr>
            <w:rStyle w:val="Hyperlink"/>
          </w:rPr>
          <w:t>:</w:t>
        </w:r>
      </w:hyperlink>
      <w:r w:rsidR="00923988" w:rsidRPr="00923988">
        <w:rPr>
          <w:rStyle w:val="Hyperlink"/>
          <w:u w:val="none"/>
        </w:rPr>
        <w:t xml:space="preserve"> </w:t>
      </w:r>
      <w:hyperlink w:anchor="_Toc94180318" w:history="1">
        <w:r w:rsidRPr="00EC2DA8">
          <w:rPr>
            <w:rStyle w:val="Hyperlink"/>
          </w:rPr>
          <w:t xml:space="preserve">PROPRIETARY MATERIALS, SPECIFIC SOURCES OF </w:t>
        </w:r>
        <w:r w:rsidR="00923988">
          <w:rPr>
            <w:rStyle w:val="Hyperlink"/>
          </w:rPr>
          <w:br/>
        </w:r>
        <w:r w:rsidRPr="00EC2DA8">
          <w:rPr>
            <w:rStyle w:val="Hyperlink"/>
          </w:rPr>
          <w:t>SUPPLY, OR INDIVIDUALLY BUILT APPARATUS</w:t>
        </w:r>
        <w:r>
          <w:rPr>
            <w:webHidden/>
          </w:rPr>
          <w:tab/>
        </w:r>
        <w:r>
          <w:rPr>
            <w:webHidden/>
          </w:rPr>
          <w:fldChar w:fldCharType="begin"/>
        </w:r>
        <w:r>
          <w:rPr>
            <w:webHidden/>
          </w:rPr>
          <w:instrText xml:space="preserve"> PAGEREF _Toc94180318 \h </w:instrText>
        </w:r>
        <w:r>
          <w:rPr>
            <w:webHidden/>
          </w:rPr>
        </w:r>
        <w:r>
          <w:rPr>
            <w:webHidden/>
          </w:rPr>
          <w:fldChar w:fldCharType="separate"/>
        </w:r>
        <w:r>
          <w:rPr>
            <w:webHidden/>
          </w:rPr>
          <w:t>14</w:t>
        </w:r>
        <w:r>
          <w:rPr>
            <w:webHidden/>
          </w:rPr>
          <w:fldChar w:fldCharType="end"/>
        </w:r>
      </w:hyperlink>
    </w:p>
    <w:p w14:paraId="079CA9BB" w14:textId="071FE7B0" w:rsidR="00F82987" w:rsidRDefault="00F82987">
      <w:pPr>
        <w:pStyle w:val="TOC1"/>
        <w:rPr>
          <w:rFonts w:asciiTheme="minorHAnsi" w:eastAsiaTheme="minorEastAsia" w:hAnsiTheme="minorHAnsi" w:cstheme="minorBidi"/>
          <w:bCs w:val="0"/>
          <w:caps w:val="0"/>
          <w:szCs w:val="22"/>
        </w:rPr>
      </w:pPr>
      <w:hyperlink w:anchor="_Toc94180319" w:history="1">
        <w:r w:rsidRPr="00EC2DA8">
          <w:rPr>
            <w:rStyle w:val="Hyperlink"/>
          </w:rPr>
          <w:t>NORMATIVE APPENDIX D</w:t>
        </w:r>
        <w:r w:rsidR="00923988">
          <w:rPr>
            <w:rStyle w:val="Hyperlink"/>
          </w:rPr>
          <w:t>:</w:t>
        </w:r>
      </w:hyperlink>
      <w:r w:rsidR="00923988" w:rsidRPr="00923988">
        <w:rPr>
          <w:rStyle w:val="Hyperlink"/>
          <w:u w:val="none"/>
        </w:rPr>
        <w:t xml:space="preserve"> </w:t>
      </w:r>
      <w:hyperlink w:anchor="_Toc94180320" w:history="1">
        <w:r w:rsidRPr="00EC2DA8">
          <w:rPr>
            <w:rStyle w:val="Hyperlink"/>
          </w:rPr>
          <w:t>PATENTS IN ASHRAE SCDS</w:t>
        </w:r>
        <w:r>
          <w:rPr>
            <w:webHidden/>
          </w:rPr>
          <w:tab/>
        </w:r>
        <w:r>
          <w:rPr>
            <w:webHidden/>
          </w:rPr>
          <w:fldChar w:fldCharType="begin"/>
        </w:r>
        <w:r>
          <w:rPr>
            <w:webHidden/>
          </w:rPr>
          <w:instrText xml:space="preserve"> PAGEREF _Toc94180320 \h </w:instrText>
        </w:r>
        <w:r>
          <w:rPr>
            <w:webHidden/>
          </w:rPr>
        </w:r>
        <w:r>
          <w:rPr>
            <w:webHidden/>
          </w:rPr>
          <w:fldChar w:fldCharType="separate"/>
        </w:r>
        <w:r>
          <w:rPr>
            <w:webHidden/>
          </w:rPr>
          <w:t>16</w:t>
        </w:r>
        <w:r>
          <w:rPr>
            <w:webHidden/>
          </w:rPr>
          <w:fldChar w:fldCharType="end"/>
        </w:r>
      </w:hyperlink>
    </w:p>
    <w:p w14:paraId="3EDE4B69" w14:textId="1F9A6EBC" w:rsidR="00F82987" w:rsidRDefault="00F82987">
      <w:pPr>
        <w:pStyle w:val="TOC1"/>
        <w:rPr>
          <w:rFonts w:asciiTheme="minorHAnsi" w:eastAsiaTheme="minorEastAsia" w:hAnsiTheme="minorHAnsi" w:cstheme="minorBidi"/>
          <w:bCs w:val="0"/>
          <w:caps w:val="0"/>
          <w:szCs w:val="22"/>
        </w:rPr>
      </w:pPr>
      <w:hyperlink w:anchor="_Toc94180321" w:history="1">
        <w:r w:rsidRPr="00EC2DA8">
          <w:rPr>
            <w:rStyle w:val="Hyperlink"/>
          </w:rPr>
          <w:t>INFORMATIVE Appendix E</w:t>
        </w:r>
        <w:r w:rsidR="00923988">
          <w:rPr>
            <w:rStyle w:val="Hyperlink"/>
          </w:rPr>
          <w:t>:</w:t>
        </w:r>
      </w:hyperlink>
      <w:r w:rsidR="00923988" w:rsidRPr="00923988">
        <w:rPr>
          <w:rStyle w:val="Hyperlink"/>
          <w:u w:val="none"/>
        </w:rPr>
        <w:t xml:space="preserve"> </w:t>
      </w:r>
      <w:hyperlink w:anchor="_Toc94180322" w:history="1">
        <w:r w:rsidRPr="00EC2DA8">
          <w:rPr>
            <w:rStyle w:val="Hyperlink"/>
          </w:rPr>
          <w:t>INFORMATIVE REFERENCES AND BIBLIOGRAPY</w:t>
        </w:r>
        <w:r>
          <w:rPr>
            <w:webHidden/>
          </w:rPr>
          <w:tab/>
        </w:r>
        <w:r>
          <w:rPr>
            <w:webHidden/>
          </w:rPr>
          <w:fldChar w:fldCharType="begin"/>
        </w:r>
        <w:r>
          <w:rPr>
            <w:webHidden/>
          </w:rPr>
          <w:instrText xml:space="preserve"> PAGEREF _Toc94180322 \h </w:instrText>
        </w:r>
        <w:r>
          <w:rPr>
            <w:webHidden/>
          </w:rPr>
        </w:r>
        <w:r>
          <w:rPr>
            <w:webHidden/>
          </w:rPr>
          <w:fldChar w:fldCharType="separate"/>
        </w:r>
        <w:r>
          <w:rPr>
            <w:webHidden/>
          </w:rPr>
          <w:t>18</w:t>
        </w:r>
        <w:r>
          <w:rPr>
            <w:webHidden/>
          </w:rPr>
          <w:fldChar w:fldCharType="end"/>
        </w:r>
      </w:hyperlink>
    </w:p>
    <w:p w14:paraId="21A338D5" w14:textId="2B9BFD07" w:rsidR="00F82987" w:rsidRDefault="00F82987">
      <w:pPr>
        <w:pStyle w:val="TOC1"/>
        <w:rPr>
          <w:rFonts w:asciiTheme="minorHAnsi" w:eastAsiaTheme="minorEastAsia" w:hAnsiTheme="minorHAnsi" w:cstheme="minorBidi"/>
          <w:bCs w:val="0"/>
          <w:caps w:val="0"/>
          <w:szCs w:val="22"/>
        </w:rPr>
      </w:pPr>
      <w:hyperlink w:anchor="_Toc94180323" w:history="1">
        <w:r w:rsidRPr="00EC2DA8">
          <w:rPr>
            <w:rStyle w:val="Hyperlink"/>
          </w:rPr>
          <w:t>INFORMATIVE Appendix F</w:t>
        </w:r>
        <w:r w:rsidR="00923988">
          <w:rPr>
            <w:rStyle w:val="Hyperlink"/>
          </w:rPr>
          <w:t>:</w:t>
        </w:r>
      </w:hyperlink>
      <w:r w:rsidR="00923988" w:rsidRPr="00923988">
        <w:rPr>
          <w:rStyle w:val="Hyperlink"/>
          <w:u w:val="none"/>
        </w:rPr>
        <w:t xml:space="preserve"> </w:t>
      </w:r>
      <w:hyperlink w:anchor="_Toc94180324" w:history="1">
        <w:r w:rsidRPr="00EC2DA8">
          <w:rPr>
            <w:rStyle w:val="Hyperlink"/>
          </w:rPr>
          <w:t>Tips for Updating and Sharing Working Drafts</w:t>
        </w:r>
        <w:r>
          <w:rPr>
            <w:webHidden/>
          </w:rPr>
          <w:tab/>
        </w:r>
        <w:r>
          <w:rPr>
            <w:webHidden/>
          </w:rPr>
          <w:fldChar w:fldCharType="begin"/>
        </w:r>
        <w:r>
          <w:rPr>
            <w:webHidden/>
          </w:rPr>
          <w:instrText xml:space="preserve"> PAGEREF _Toc94180324 \h </w:instrText>
        </w:r>
        <w:r>
          <w:rPr>
            <w:webHidden/>
          </w:rPr>
        </w:r>
        <w:r>
          <w:rPr>
            <w:webHidden/>
          </w:rPr>
          <w:fldChar w:fldCharType="separate"/>
        </w:r>
        <w:r>
          <w:rPr>
            <w:webHidden/>
          </w:rPr>
          <w:t>19</w:t>
        </w:r>
        <w:r>
          <w:rPr>
            <w:webHidden/>
          </w:rPr>
          <w:fldChar w:fldCharType="end"/>
        </w:r>
      </w:hyperlink>
    </w:p>
    <w:p w14:paraId="3A4D8BF6" w14:textId="106DBA9B" w:rsidR="00D804E3" w:rsidRPr="00D804E3" w:rsidRDefault="001A4B11" w:rsidP="00F82987">
      <w:pPr>
        <w:ind w:left="720" w:hanging="720"/>
        <w:jc w:val="both"/>
        <w:rPr>
          <w:i/>
          <w:color w:val="0070C0"/>
        </w:rPr>
      </w:pPr>
      <w:r w:rsidRPr="00B22386">
        <w:rPr>
          <w:rFonts w:cstheme="minorHAnsi"/>
          <w:b/>
          <w:bCs/>
          <w:caps/>
          <w:noProof/>
        </w:rPr>
        <w:fldChar w:fldCharType="end"/>
      </w:r>
      <w:r w:rsidR="003937BC">
        <w:rPr>
          <w:i/>
          <w:color w:val="0070C0"/>
        </w:rPr>
        <w:t>(</w:t>
      </w:r>
      <w:r w:rsidR="00D804E3" w:rsidRPr="00D804E3">
        <w:rPr>
          <w:i/>
          <w:color w:val="0070C0"/>
        </w:rPr>
        <w:t xml:space="preserve">Tip: </w:t>
      </w:r>
      <w:r w:rsidR="00FA1688">
        <w:rPr>
          <w:i/>
          <w:color w:val="0070C0"/>
        </w:rPr>
        <w:t>Although it can provide a valuable “road</w:t>
      </w:r>
      <w:r w:rsidR="001A3069">
        <w:rPr>
          <w:i/>
          <w:color w:val="0070C0"/>
        </w:rPr>
        <w:t>map</w:t>
      </w:r>
      <w:r w:rsidR="00FA1688">
        <w:rPr>
          <w:i/>
          <w:color w:val="0070C0"/>
        </w:rPr>
        <w:t xml:space="preserve">” for the PC, </w:t>
      </w:r>
      <w:r w:rsidR="00D804E3" w:rsidRPr="00D804E3">
        <w:rPr>
          <w:i/>
          <w:color w:val="0070C0"/>
        </w:rPr>
        <w:t>a Table of Contents in the working draft</w:t>
      </w:r>
      <w:r w:rsidR="00FA1688">
        <w:rPr>
          <w:i/>
          <w:color w:val="0070C0"/>
        </w:rPr>
        <w:t xml:space="preserve"> of the document is not required</w:t>
      </w:r>
      <w:r w:rsidR="00D804E3" w:rsidRPr="00D804E3">
        <w:rPr>
          <w:i/>
          <w:color w:val="0070C0"/>
        </w:rPr>
        <w:t xml:space="preserve">. </w:t>
      </w:r>
      <w:r w:rsidR="003937BC">
        <w:rPr>
          <w:i/>
          <w:color w:val="0070C0"/>
        </w:rPr>
        <w:t>In any case, p</w:t>
      </w:r>
      <w:r w:rsidR="00D804E3" w:rsidRPr="00D804E3">
        <w:rPr>
          <w:i/>
          <w:color w:val="0070C0"/>
        </w:rPr>
        <w:t>ublications</w:t>
      </w:r>
      <w:r w:rsidR="00D804E3">
        <w:rPr>
          <w:i/>
          <w:color w:val="0070C0"/>
        </w:rPr>
        <w:t xml:space="preserve"> will prepare </w:t>
      </w:r>
      <w:r w:rsidR="003937BC">
        <w:rPr>
          <w:i/>
          <w:color w:val="0070C0"/>
        </w:rPr>
        <w:t xml:space="preserve">a TOC </w:t>
      </w:r>
      <w:r w:rsidR="00D804E3">
        <w:rPr>
          <w:i/>
          <w:color w:val="0070C0"/>
        </w:rPr>
        <w:t>in the galley</w:t>
      </w:r>
      <w:r w:rsidR="00D804E3" w:rsidRPr="00D804E3">
        <w:rPr>
          <w:i/>
          <w:color w:val="0070C0"/>
        </w:rPr>
        <w:t>.</w:t>
      </w:r>
      <w:r w:rsidR="003937BC">
        <w:rPr>
          <w:i/>
          <w:color w:val="0070C0"/>
        </w:rPr>
        <w:t>)</w:t>
      </w:r>
    </w:p>
    <w:p w14:paraId="4BFF28CB" w14:textId="77777777" w:rsidR="00D804E3" w:rsidRPr="00D804E3" w:rsidRDefault="00D804E3" w:rsidP="00D804E3">
      <w:pPr>
        <w:pStyle w:val="ListParagraph"/>
        <w:sectPr w:rsidR="00D804E3" w:rsidRPr="00D804E3" w:rsidSect="002F081E">
          <w:headerReference w:type="default" r:id="rId10"/>
          <w:footerReference w:type="default" r:id="rId11"/>
          <w:pgSz w:w="12240" w:h="15840"/>
          <w:pgMar w:top="720" w:right="1440" w:bottom="576" w:left="1440" w:header="720" w:footer="720" w:gutter="0"/>
          <w:pgNumType w:fmt="lowerRoman" w:start="1"/>
          <w:cols w:space="720"/>
          <w:titlePg/>
          <w:docGrid w:linePitch="360"/>
        </w:sectPr>
      </w:pPr>
    </w:p>
    <w:p w14:paraId="16CCD814" w14:textId="77777777" w:rsidR="00196CFB" w:rsidRDefault="009A4A12" w:rsidP="009A4A12">
      <w:pPr>
        <w:jc w:val="both"/>
        <w:rPr>
          <w:rFonts w:cs="Arial"/>
          <w:b/>
        </w:rPr>
      </w:pPr>
      <w:r w:rsidRPr="00B22386">
        <w:rPr>
          <w:rFonts w:cs="Arial"/>
          <w:b/>
        </w:rPr>
        <w:lastRenderedPageBreak/>
        <w:t>(This foreword is not part of this standard. It is merely informative and does not contain requirements necessary for conformance to the standard.</w:t>
      </w:r>
      <w:r w:rsidR="001B0266" w:rsidRPr="00B22386">
        <w:rPr>
          <w:rFonts w:cs="Arial"/>
          <w:b/>
        </w:rPr>
        <w:t xml:space="preserve"> It has not been processed according to the ANSI requirements for a standard and may contain material that has not been subject to public review or a consensus process. Unresolved objectors on informative</w:t>
      </w:r>
      <w:r w:rsidR="00C64DEB" w:rsidRPr="00B22386">
        <w:rPr>
          <w:rFonts w:cs="Arial"/>
          <w:b/>
        </w:rPr>
        <w:t xml:space="preserve"> material are not offered the right to appeal at ASHRAE or ANSI.</w:t>
      </w:r>
      <w:r w:rsidRPr="00B22386">
        <w:rPr>
          <w:rFonts w:cs="Arial"/>
          <w:b/>
        </w:rPr>
        <w:t>)</w:t>
      </w:r>
      <w:r w:rsidR="004B45B8">
        <w:rPr>
          <w:rFonts w:cs="Arial"/>
          <w:b/>
        </w:rPr>
        <w:t xml:space="preserve"> </w:t>
      </w:r>
    </w:p>
    <w:p w14:paraId="4B8A330F" w14:textId="22945CBD" w:rsidR="009A4A12" w:rsidRPr="009C55B8" w:rsidRDefault="00EA39C3" w:rsidP="009A4A12">
      <w:pPr>
        <w:jc w:val="both"/>
        <w:rPr>
          <w:rFonts w:cs="Arial"/>
          <w:b/>
          <w:i/>
          <w:color w:val="0070C0"/>
        </w:rPr>
      </w:pPr>
      <w:r w:rsidRPr="00281B1E">
        <w:rPr>
          <w:rFonts w:cs="Arial"/>
          <w:b/>
          <w:i/>
          <w:color w:val="0070C0"/>
        </w:rPr>
        <w:t>Note:</w:t>
      </w:r>
      <w:r w:rsidR="004B45B8">
        <w:rPr>
          <w:rFonts w:cs="Arial"/>
          <w:b/>
          <w:i/>
          <w:color w:val="0070C0"/>
        </w:rPr>
        <w:t xml:space="preserve"> </w:t>
      </w:r>
      <w:r w:rsidRPr="009C55B8">
        <w:rPr>
          <w:rFonts w:cs="Arial"/>
          <w:i/>
          <w:color w:val="0070C0"/>
        </w:rPr>
        <w:t xml:space="preserve">This header </w:t>
      </w:r>
      <w:r w:rsidR="003937BC">
        <w:rPr>
          <w:rFonts w:cs="Arial"/>
          <w:i/>
          <w:color w:val="0070C0"/>
        </w:rPr>
        <w:t xml:space="preserve">must </w:t>
      </w:r>
      <w:r w:rsidRPr="009C55B8">
        <w:rPr>
          <w:rFonts w:cs="Arial"/>
          <w:i/>
          <w:color w:val="0070C0"/>
        </w:rPr>
        <w:t xml:space="preserve">be included at the beginning of all standards. </w:t>
      </w:r>
      <w:r w:rsidR="00942122">
        <w:rPr>
          <w:rFonts w:cs="Arial"/>
          <w:i/>
          <w:color w:val="0070C0"/>
        </w:rPr>
        <w:t>Use the text below for guidelines.</w:t>
      </w:r>
    </w:p>
    <w:p w14:paraId="0FD59E58" w14:textId="77777777" w:rsidR="00942122" w:rsidRDefault="00942122" w:rsidP="00942122">
      <w:pPr>
        <w:rPr>
          <w:b/>
          <w:bCs/>
        </w:rPr>
      </w:pPr>
    </w:p>
    <w:p w14:paraId="11284BEC" w14:textId="77777777" w:rsidR="00942122" w:rsidRPr="00942122" w:rsidRDefault="00942122" w:rsidP="00942122">
      <w:pPr>
        <w:rPr>
          <w:b/>
          <w:bCs/>
        </w:rPr>
      </w:pPr>
      <w:r w:rsidRPr="00942122">
        <w:rPr>
          <w:b/>
          <w:bCs/>
        </w:rPr>
        <w:t>(This foreword is not part of this guideline. It is merely informative and does not contain requirements necessary for conformance to the guideline.)</w:t>
      </w:r>
    </w:p>
    <w:p w14:paraId="51F547D1" w14:textId="77777777" w:rsidR="00942122" w:rsidRPr="00942122" w:rsidRDefault="00942122" w:rsidP="00942122"/>
    <w:p w14:paraId="49D107C6" w14:textId="77777777" w:rsidR="009A4A12" w:rsidRPr="00B22386" w:rsidRDefault="009A4A12" w:rsidP="00D110E9">
      <w:pPr>
        <w:pStyle w:val="Heading1"/>
        <w:numPr>
          <w:ilvl w:val="0"/>
          <w:numId w:val="0"/>
        </w:numPr>
        <w:spacing w:after="0"/>
        <w:ind w:left="720" w:hanging="720"/>
      </w:pPr>
      <w:bookmarkStart w:id="0" w:name="_Toc94180296"/>
      <w:r w:rsidRPr="00B22386">
        <w:t>Foreword</w:t>
      </w:r>
      <w:bookmarkEnd w:id="0"/>
    </w:p>
    <w:p w14:paraId="73241184" w14:textId="77777777" w:rsidR="003C7E5F" w:rsidRPr="00B22386" w:rsidRDefault="003C7E5F" w:rsidP="003B5E59">
      <w:pPr>
        <w:ind w:left="720" w:hanging="720"/>
        <w:jc w:val="both"/>
        <w:rPr>
          <w:rFonts w:cs="Arial"/>
        </w:rPr>
      </w:pPr>
      <w:r w:rsidRPr="00B22386">
        <w:rPr>
          <w:rFonts w:cs="Arial"/>
          <w:i/>
        </w:rPr>
        <w:t xml:space="preserve">Type </w:t>
      </w:r>
      <w:r w:rsidR="001915B2" w:rsidRPr="00B22386">
        <w:rPr>
          <w:rFonts w:cs="Arial"/>
          <w:i/>
        </w:rPr>
        <w:t>f</w:t>
      </w:r>
      <w:r w:rsidRPr="00B22386">
        <w:rPr>
          <w:rFonts w:cs="Arial"/>
          <w:i/>
        </w:rPr>
        <w:t>oreword in italics.</w:t>
      </w:r>
    </w:p>
    <w:p w14:paraId="49C0E5F2" w14:textId="77777777" w:rsidR="00B8446D" w:rsidRPr="00B22386" w:rsidRDefault="00B8446D" w:rsidP="00DF71E9">
      <w:pPr>
        <w:jc w:val="both"/>
        <w:rPr>
          <w:rFonts w:cs="Arial"/>
        </w:rPr>
      </w:pPr>
    </w:p>
    <w:p w14:paraId="08424B76" w14:textId="77777777" w:rsidR="001C6149" w:rsidRPr="00842799" w:rsidRDefault="006B60A7" w:rsidP="001C6149">
      <w:pPr>
        <w:rPr>
          <w:rFonts w:cs="Arial"/>
          <w:i/>
          <w:color w:val="0070C0"/>
          <w:szCs w:val="22"/>
        </w:rPr>
      </w:pPr>
      <w:r>
        <w:rPr>
          <w:rFonts w:cs="Arial"/>
          <w:i/>
          <w:color w:val="0070C0"/>
          <w:szCs w:val="22"/>
        </w:rPr>
        <w:t>(</w:t>
      </w:r>
      <w:r w:rsidR="001C6149" w:rsidRPr="00842799">
        <w:rPr>
          <w:rFonts w:cs="Arial"/>
          <w:i/>
          <w:color w:val="0070C0"/>
          <w:szCs w:val="22"/>
        </w:rPr>
        <w:t>Tips:</w:t>
      </w:r>
    </w:p>
    <w:p w14:paraId="72559979" w14:textId="77777777" w:rsidR="001C6149" w:rsidRPr="009C55B8" w:rsidRDefault="001C6149" w:rsidP="001020BA">
      <w:pPr>
        <w:pStyle w:val="ListParagraph"/>
        <w:numPr>
          <w:ilvl w:val="0"/>
          <w:numId w:val="9"/>
        </w:numPr>
        <w:jc w:val="both"/>
        <w:rPr>
          <w:rFonts w:cs="Arial"/>
          <w:i/>
          <w:color w:val="0070C0"/>
        </w:rPr>
      </w:pPr>
      <w:r w:rsidRPr="00842799">
        <w:rPr>
          <w:rFonts w:cs="Arial"/>
          <w:i/>
          <w:color w:val="0070C0"/>
          <w:szCs w:val="22"/>
        </w:rPr>
        <w:t xml:space="preserve">The </w:t>
      </w:r>
      <w:r w:rsidR="0043373E" w:rsidRPr="00842799">
        <w:rPr>
          <w:rFonts w:cs="Arial"/>
          <w:i/>
          <w:color w:val="0070C0"/>
          <w:szCs w:val="22"/>
        </w:rPr>
        <w:t xml:space="preserve">foreword </w:t>
      </w:r>
      <w:r w:rsidRPr="00842799">
        <w:rPr>
          <w:rFonts w:cs="Arial"/>
          <w:i/>
          <w:color w:val="0070C0"/>
          <w:szCs w:val="22"/>
        </w:rPr>
        <w:t>provides</w:t>
      </w:r>
      <w:r w:rsidRPr="009C55B8">
        <w:rPr>
          <w:rFonts w:cs="Arial"/>
          <w:i/>
          <w:color w:val="0070C0"/>
        </w:rPr>
        <w:t xml:space="preserve"> an overview of the need and application of the standard or guideline</w:t>
      </w:r>
      <w:r w:rsidR="006C4E38" w:rsidRPr="009C55B8">
        <w:rPr>
          <w:rFonts w:cs="Arial"/>
          <w:i/>
          <w:color w:val="0070C0"/>
        </w:rPr>
        <w:t>.</w:t>
      </w:r>
    </w:p>
    <w:p w14:paraId="58EDAC38" w14:textId="30B67F06" w:rsidR="001C6149" w:rsidRPr="009C55B8" w:rsidRDefault="001C6149" w:rsidP="001020BA">
      <w:pPr>
        <w:pStyle w:val="ListParagraph"/>
        <w:numPr>
          <w:ilvl w:val="0"/>
          <w:numId w:val="9"/>
        </w:numPr>
        <w:jc w:val="both"/>
        <w:rPr>
          <w:rFonts w:cs="Arial"/>
          <w:i/>
          <w:color w:val="0070C0"/>
        </w:rPr>
      </w:pPr>
      <w:r w:rsidRPr="009C55B8">
        <w:rPr>
          <w:rFonts w:cs="Arial"/>
          <w:i/>
          <w:color w:val="0070C0"/>
        </w:rPr>
        <w:t xml:space="preserve">The </w:t>
      </w:r>
      <w:r w:rsidR="0043373E" w:rsidRPr="009C55B8">
        <w:rPr>
          <w:rFonts w:cs="Arial"/>
          <w:i/>
          <w:color w:val="0070C0"/>
        </w:rPr>
        <w:t>for</w:t>
      </w:r>
      <w:r w:rsidR="0043373E">
        <w:rPr>
          <w:rFonts w:cs="Arial"/>
          <w:i/>
          <w:color w:val="0070C0"/>
        </w:rPr>
        <w:t>e</w:t>
      </w:r>
      <w:r w:rsidR="0043373E" w:rsidRPr="009C55B8">
        <w:rPr>
          <w:rFonts w:cs="Arial"/>
          <w:i/>
          <w:color w:val="0070C0"/>
        </w:rPr>
        <w:t>w</w:t>
      </w:r>
      <w:r w:rsidR="0043373E">
        <w:rPr>
          <w:rFonts w:cs="Arial"/>
          <w:i/>
          <w:color w:val="0070C0"/>
        </w:rPr>
        <w:t>o</w:t>
      </w:r>
      <w:r w:rsidR="0043373E" w:rsidRPr="009C55B8">
        <w:rPr>
          <w:rFonts w:cs="Arial"/>
          <w:i/>
          <w:color w:val="0070C0"/>
        </w:rPr>
        <w:t xml:space="preserve">rd </w:t>
      </w:r>
      <w:r w:rsidRPr="009C55B8">
        <w:rPr>
          <w:rFonts w:cs="Arial"/>
          <w:i/>
          <w:color w:val="0070C0"/>
        </w:rPr>
        <w:t>provides a summary of the changes that have been incorporated in a revision</w:t>
      </w:r>
      <w:r w:rsidR="006C4E38" w:rsidRPr="009C55B8">
        <w:rPr>
          <w:rFonts w:cs="Arial"/>
          <w:i/>
          <w:color w:val="0070C0"/>
        </w:rPr>
        <w:t>.</w:t>
      </w:r>
      <w:r w:rsidR="006B60A7">
        <w:rPr>
          <w:rFonts w:cs="Arial"/>
          <w:i/>
          <w:color w:val="0070C0"/>
        </w:rPr>
        <w:t>)</w:t>
      </w:r>
    </w:p>
    <w:p w14:paraId="30F4C486" w14:textId="77777777" w:rsidR="001C6149" w:rsidRPr="005311D9" w:rsidRDefault="001C6149" w:rsidP="00B01672">
      <w:pPr>
        <w:ind w:left="360" w:hanging="360"/>
        <w:jc w:val="both"/>
        <w:rPr>
          <w:rFonts w:cs="Arial"/>
          <w:i/>
          <w:color w:val="0070C0"/>
        </w:rPr>
      </w:pPr>
    </w:p>
    <w:p w14:paraId="212A6A5D" w14:textId="77777777" w:rsidR="00D110E9" w:rsidRDefault="00244CE2" w:rsidP="001020BA">
      <w:pPr>
        <w:pStyle w:val="Heading1"/>
        <w:numPr>
          <w:ilvl w:val="0"/>
          <w:numId w:val="14"/>
        </w:numPr>
        <w:spacing w:after="0"/>
        <w:rPr>
          <w:color w:val="0D0D0D" w:themeColor="text1" w:themeTint="F2"/>
        </w:rPr>
      </w:pPr>
      <w:bookmarkStart w:id="1" w:name="_Toc94180297"/>
      <w:r w:rsidRPr="002E4024">
        <w:rPr>
          <w:color w:val="0D0D0D" w:themeColor="text1" w:themeTint="F2"/>
        </w:rPr>
        <w:t>Purpose</w:t>
      </w:r>
      <w:r w:rsidR="00163AFC" w:rsidRPr="002E4024">
        <w:rPr>
          <w:color w:val="0D0D0D" w:themeColor="text1" w:themeTint="F2"/>
        </w:rPr>
        <w:t xml:space="preserve"> </w:t>
      </w:r>
    </w:p>
    <w:p w14:paraId="63478CB5" w14:textId="77777777" w:rsidR="00D110E9" w:rsidRPr="00842799" w:rsidRDefault="00D110E9" w:rsidP="00D110E9">
      <w:pPr>
        <w:rPr>
          <w:rFonts w:cs="Arial"/>
          <w:i/>
          <w:color w:val="0070C0"/>
          <w:szCs w:val="22"/>
        </w:rPr>
      </w:pPr>
      <w:r>
        <w:rPr>
          <w:rFonts w:cs="Arial"/>
          <w:i/>
          <w:color w:val="0070C0"/>
          <w:szCs w:val="22"/>
        </w:rPr>
        <w:t>(</w:t>
      </w:r>
      <w:r w:rsidRPr="00842799">
        <w:rPr>
          <w:rFonts w:cs="Arial"/>
          <w:i/>
          <w:color w:val="0070C0"/>
          <w:szCs w:val="22"/>
        </w:rPr>
        <w:t>Tips:</w:t>
      </w:r>
    </w:p>
    <w:p w14:paraId="4AEDE999" w14:textId="5B2B7A91" w:rsidR="00D110E9" w:rsidRPr="009C55B8" w:rsidRDefault="00D110E9" w:rsidP="001020BA">
      <w:pPr>
        <w:pStyle w:val="ListParagraph"/>
        <w:numPr>
          <w:ilvl w:val="0"/>
          <w:numId w:val="21"/>
        </w:numPr>
        <w:jc w:val="both"/>
        <w:rPr>
          <w:rFonts w:cs="Arial"/>
          <w:i/>
          <w:color w:val="0070C0"/>
        </w:rPr>
      </w:pPr>
      <w:r w:rsidRPr="00D110E9">
        <w:rPr>
          <w:rFonts w:cs="Arial"/>
          <w:i/>
          <w:color w:val="0070C0"/>
          <w:szCs w:val="22"/>
        </w:rPr>
        <w:t>Title each section</w:t>
      </w:r>
      <w:r w:rsidRPr="009C55B8">
        <w:rPr>
          <w:rFonts w:cs="Arial"/>
          <w:i/>
          <w:color w:val="0070C0"/>
        </w:rPr>
        <w:t>.</w:t>
      </w:r>
    </w:p>
    <w:p w14:paraId="2427775D" w14:textId="780D6DF1" w:rsidR="00D110E9" w:rsidRPr="009C55B8" w:rsidRDefault="00D110E9" w:rsidP="001020BA">
      <w:pPr>
        <w:pStyle w:val="ListParagraph"/>
        <w:numPr>
          <w:ilvl w:val="0"/>
          <w:numId w:val="21"/>
        </w:numPr>
        <w:jc w:val="both"/>
        <w:rPr>
          <w:rFonts w:cs="Arial"/>
          <w:i/>
          <w:color w:val="0070C0"/>
        </w:rPr>
      </w:pPr>
      <w:r>
        <w:rPr>
          <w:rFonts w:cs="Arial"/>
          <w:i/>
          <w:color w:val="0070C0"/>
        </w:rPr>
        <w:t xml:space="preserve">FORMAT: </w:t>
      </w:r>
      <w:r w:rsidRPr="00D110E9">
        <w:rPr>
          <w:rFonts w:cs="Arial"/>
          <w:i/>
          <w:color w:val="0070C0"/>
        </w:rPr>
        <w:t xml:space="preserve">All caps, Bold, times Roman, 12 </w:t>
      </w:r>
      <w:proofErr w:type="spellStart"/>
      <w:r w:rsidRPr="00D110E9">
        <w:rPr>
          <w:rFonts w:cs="Arial"/>
          <w:i/>
          <w:color w:val="0070C0"/>
        </w:rPr>
        <w:t>pt</w:t>
      </w:r>
      <w:proofErr w:type="spellEnd"/>
      <w:r w:rsidRPr="00D110E9">
        <w:rPr>
          <w:rFonts w:cs="Arial"/>
          <w:i/>
          <w:color w:val="0070C0"/>
        </w:rPr>
        <w:t>, Left Justify</w:t>
      </w:r>
      <w:r w:rsidRPr="009C55B8">
        <w:rPr>
          <w:rFonts w:cs="Arial"/>
          <w:i/>
          <w:color w:val="0070C0"/>
        </w:rPr>
        <w:t>.</w:t>
      </w:r>
      <w:r>
        <w:rPr>
          <w:rFonts w:cs="Arial"/>
          <w:i/>
          <w:color w:val="0070C0"/>
        </w:rPr>
        <w:t>)</w:t>
      </w:r>
    </w:p>
    <w:bookmarkEnd w:id="1"/>
    <w:p w14:paraId="671D1D35" w14:textId="77777777" w:rsidR="00D110E9" w:rsidRDefault="00D110E9" w:rsidP="0011232F">
      <w:pPr>
        <w:jc w:val="both"/>
        <w:rPr>
          <w:b/>
        </w:rPr>
      </w:pPr>
    </w:p>
    <w:p w14:paraId="5BC06A6A" w14:textId="13E7B42C" w:rsidR="001A3069" w:rsidRDefault="0011232F" w:rsidP="0011232F">
      <w:pPr>
        <w:jc w:val="both"/>
      </w:pPr>
      <w:r>
        <w:rPr>
          <w:b/>
        </w:rPr>
        <w:t xml:space="preserve">1.1 </w:t>
      </w:r>
      <w:r w:rsidR="001A3069" w:rsidRPr="0011232F">
        <w:rPr>
          <w:b/>
        </w:rPr>
        <w:t xml:space="preserve">Purpose </w:t>
      </w:r>
      <w:r w:rsidR="00D110E9" w:rsidRPr="00D110E9">
        <w:rPr>
          <w:b/>
          <w:color w:val="4F81BD" w:themeColor="accent1"/>
        </w:rPr>
        <w:t>[</w:t>
      </w:r>
      <w:r w:rsidR="001A3069" w:rsidRPr="00D110E9">
        <w:rPr>
          <w:b/>
          <w:color w:val="4F81BD" w:themeColor="accent1"/>
        </w:rPr>
        <w:t>First Subsection</w:t>
      </w:r>
      <w:r w:rsidR="00D110E9" w:rsidRPr="00D110E9">
        <w:rPr>
          <w:b/>
          <w:color w:val="4F81BD" w:themeColor="accent1"/>
        </w:rPr>
        <w:t>]</w:t>
      </w:r>
      <w:r w:rsidR="001A3069" w:rsidRPr="0011232F">
        <w:rPr>
          <w:b/>
        </w:rPr>
        <w:t>.</w:t>
      </w:r>
      <w:r w:rsidR="001A3069">
        <w:t xml:space="preserve"> </w:t>
      </w:r>
      <w:r w:rsidR="00C31A67" w:rsidRPr="0011232F">
        <w:t xml:space="preserve">Copy </w:t>
      </w:r>
      <w:r w:rsidR="00746168" w:rsidRPr="0011232F">
        <w:t xml:space="preserve">the </w:t>
      </w:r>
      <w:r w:rsidR="00CA289E" w:rsidRPr="0011232F">
        <w:t xml:space="preserve">approved </w:t>
      </w:r>
      <w:r w:rsidR="00C31A67" w:rsidRPr="0011232F">
        <w:t xml:space="preserve">purpose </w:t>
      </w:r>
      <w:r w:rsidR="00A65156" w:rsidRPr="0011232F">
        <w:t xml:space="preserve">statement </w:t>
      </w:r>
      <w:r w:rsidR="00C31A67" w:rsidRPr="0011232F">
        <w:t>here</w:t>
      </w:r>
      <w:r w:rsidR="0041239C" w:rsidRPr="0011232F">
        <w:t>, using as many subsections as necessary</w:t>
      </w:r>
      <w:r w:rsidR="001A3069" w:rsidRPr="0011232F">
        <w:t>.</w:t>
      </w:r>
    </w:p>
    <w:p w14:paraId="397583B0" w14:textId="018FEA46" w:rsidR="00E67A94" w:rsidRPr="002E4024" w:rsidRDefault="002074F3" w:rsidP="00C71EB9">
      <w:pPr>
        <w:jc w:val="both"/>
        <w:rPr>
          <w:i/>
          <w:color w:val="4F81BD" w:themeColor="accent1"/>
        </w:rPr>
      </w:pPr>
      <w:r w:rsidRPr="002E4024">
        <w:rPr>
          <w:i/>
          <w:color w:val="4F81BD" w:themeColor="accent1"/>
        </w:rPr>
        <w:t>(</w:t>
      </w:r>
      <w:r w:rsidR="001A3069" w:rsidRPr="002E4024">
        <w:rPr>
          <w:i/>
          <w:color w:val="4F81BD" w:themeColor="accent1"/>
        </w:rPr>
        <w:t xml:space="preserve">Tips: </w:t>
      </w:r>
      <w:r w:rsidR="0041239C" w:rsidRPr="002E4024">
        <w:rPr>
          <w:i/>
          <w:color w:val="4F81BD" w:themeColor="accent1"/>
        </w:rPr>
        <w:t>S</w:t>
      </w:r>
      <w:r w:rsidRPr="002E4024">
        <w:rPr>
          <w:i/>
          <w:color w:val="4F81BD" w:themeColor="accent1"/>
        </w:rPr>
        <w:t>ubtitle each subsection</w:t>
      </w:r>
      <w:r w:rsidR="001A3069" w:rsidRPr="002E4024">
        <w:rPr>
          <w:i/>
          <w:color w:val="4F81BD" w:themeColor="accent1"/>
        </w:rPr>
        <w:t>, each word in the subsection title should be capitalized</w:t>
      </w:r>
      <w:r w:rsidRPr="002E4024">
        <w:rPr>
          <w:i/>
          <w:color w:val="4F81BD" w:themeColor="accent1"/>
        </w:rPr>
        <w:t xml:space="preserve">. </w:t>
      </w:r>
      <w:r w:rsidR="0041239C" w:rsidRPr="002E4024">
        <w:rPr>
          <w:i/>
          <w:color w:val="4F81BD" w:themeColor="accent1"/>
        </w:rPr>
        <w:t xml:space="preserve">Times Roman, 12 PT, </w:t>
      </w:r>
      <w:r w:rsidR="0011232F" w:rsidRPr="002E4024">
        <w:rPr>
          <w:i/>
          <w:color w:val="4F81BD" w:themeColor="accent1"/>
        </w:rPr>
        <w:t>bold, l</w:t>
      </w:r>
      <w:r w:rsidRPr="002E4024">
        <w:rPr>
          <w:i/>
          <w:color w:val="4F81BD" w:themeColor="accent1"/>
        </w:rPr>
        <w:t>eft justify)</w:t>
      </w:r>
    </w:p>
    <w:p w14:paraId="6C49D27F" w14:textId="77777777" w:rsidR="004B45B8" w:rsidRPr="00B22386" w:rsidRDefault="004B45B8" w:rsidP="00C71EB9">
      <w:pPr>
        <w:jc w:val="both"/>
      </w:pPr>
    </w:p>
    <w:p w14:paraId="671D50FD" w14:textId="5208F4FA" w:rsidR="004B45B8" w:rsidRPr="00B22386" w:rsidRDefault="004B45B8" w:rsidP="004B45B8">
      <w:pPr>
        <w:pStyle w:val="Heading1"/>
      </w:pPr>
      <w:bookmarkStart w:id="2" w:name="_Toc94180298"/>
      <w:r w:rsidRPr="00B22386">
        <w:t>Scope</w:t>
      </w:r>
      <w:bookmarkEnd w:id="2"/>
    </w:p>
    <w:p w14:paraId="6AB8E7AE" w14:textId="6901AEFD" w:rsidR="004B45B8" w:rsidRPr="00B22386" w:rsidRDefault="0041239C" w:rsidP="004B45B8">
      <w:pPr>
        <w:jc w:val="both"/>
      </w:pPr>
      <w:r w:rsidRPr="0011232F">
        <w:rPr>
          <w:b/>
        </w:rPr>
        <w:t>2.1</w:t>
      </w:r>
      <w:r w:rsidR="001A3069" w:rsidRPr="0011232F">
        <w:rPr>
          <w:b/>
        </w:rPr>
        <w:t xml:space="preserve"> </w:t>
      </w:r>
      <w:r w:rsidR="0011232F" w:rsidRPr="0011232F">
        <w:rPr>
          <w:b/>
        </w:rPr>
        <w:t xml:space="preserve">Scope </w:t>
      </w:r>
      <w:r w:rsidR="00D110E9" w:rsidRPr="00D110E9">
        <w:rPr>
          <w:b/>
          <w:color w:val="4F81BD" w:themeColor="accent1"/>
        </w:rPr>
        <w:t>[First Subsection]</w:t>
      </w:r>
      <w:r w:rsidR="0011232F" w:rsidRPr="0011232F">
        <w:rPr>
          <w:b/>
        </w:rPr>
        <w:t>.</w:t>
      </w:r>
      <w:r w:rsidR="0011232F">
        <w:t xml:space="preserve"> </w:t>
      </w:r>
      <w:r w:rsidR="004B45B8" w:rsidRPr="00B22386">
        <w:t>Copy the approved scope statement here</w:t>
      </w:r>
      <w:r>
        <w:t>, using as many subsections as necessary</w:t>
      </w:r>
      <w:r w:rsidR="004B45B8" w:rsidRPr="00B22386">
        <w:t>.</w:t>
      </w:r>
    </w:p>
    <w:p w14:paraId="529CDC05" w14:textId="77777777" w:rsidR="001C6149" w:rsidRPr="00B22386" w:rsidRDefault="001C6149" w:rsidP="00C71EB9">
      <w:pPr>
        <w:jc w:val="both"/>
      </w:pPr>
    </w:p>
    <w:p w14:paraId="66B1958A" w14:textId="77777777" w:rsidR="001C6149" w:rsidRPr="00842799" w:rsidRDefault="0052644A" w:rsidP="006C4E38">
      <w:pPr>
        <w:rPr>
          <w:rFonts w:cs="Arial"/>
          <w:i/>
          <w:color w:val="0070C0"/>
          <w:szCs w:val="22"/>
        </w:rPr>
      </w:pPr>
      <w:r>
        <w:rPr>
          <w:rFonts w:cs="Arial"/>
          <w:i/>
          <w:color w:val="0070C0"/>
          <w:szCs w:val="22"/>
        </w:rPr>
        <w:t>(</w:t>
      </w:r>
      <w:r w:rsidR="001C6149" w:rsidRPr="00842799">
        <w:rPr>
          <w:rFonts w:cs="Arial"/>
          <w:i/>
          <w:color w:val="0070C0"/>
          <w:szCs w:val="22"/>
        </w:rPr>
        <w:t>Tips:</w:t>
      </w:r>
    </w:p>
    <w:p w14:paraId="45C2B449" w14:textId="7B019369" w:rsidR="001C6149" w:rsidRPr="005311D9" w:rsidRDefault="001C6149" w:rsidP="001020BA">
      <w:pPr>
        <w:pStyle w:val="ListParagraph"/>
        <w:numPr>
          <w:ilvl w:val="0"/>
          <w:numId w:val="10"/>
        </w:numPr>
        <w:jc w:val="both"/>
        <w:rPr>
          <w:i/>
          <w:color w:val="0070C0"/>
        </w:rPr>
      </w:pPr>
      <w:r w:rsidRPr="005311D9">
        <w:rPr>
          <w:i/>
          <w:color w:val="0070C0"/>
        </w:rPr>
        <w:t xml:space="preserve">The Title, Purpose and Scope (TPS) </w:t>
      </w:r>
      <w:r w:rsidR="0052644A">
        <w:rPr>
          <w:i/>
          <w:color w:val="0070C0"/>
        </w:rPr>
        <w:t>must</w:t>
      </w:r>
      <w:r w:rsidR="0052644A" w:rsidRPr="005311D9">
        <w:rPr>
          <w:i/>
          <w:color w:val="0070C0"/>
        </w:rPr>
        <w:t xml:space="preserve"> </w:t>
      </w:r>
      <w:r w:rsidRPr="005311D9">
        <w:rPr>
          <w:i/>
          <w:color w:val="0070C0"/>
        </w:rPr>
        <w:t xml:space="preserve">be the approved Title, Purpose and Scope as shown on the ASHRAE website at:  </w:t>
      </w:r>
      <w:hyperlink r:id="rId12" w:history="1">
        <w:r w:rsidRPr="005311D9">
          <w:rPr>
            <w:rStyle w:val="Hyperlink"/>
            <w:i/>
            <w:color w:val="0070C0"/>
          </w:rPr>
          <w:t>www.ashrae.org/tps</w:t>
        </w:r>
      </w:hyperlink>
      <w:r w:rsidRPr="005311D9">
        <w:rPr>
          <w:i/>
          <w:color w:val="0070C0"/>
        </w:rPr>
        <w:t xml:space="preserve">. </w:t>
      </w:r>
    </w:p>
    <w:p w14:paraId="598B3699" w14:textId="300C275B" w:rsidR="001C6149" w:rsidRPr="00873DDF" w:rsidRDefault="008816AE" w:rsidP="001020BA">
      <w:pPr>
        <w:pStyle w:val="ListParagraph"/>
        <w:numPr>
          <w:ilvl w:val="0"/>
          <w:numId w:val="10"/>
        </w:numPr>
        <w:jc w:val="both"/>
        <w:rPr>
          <w:i/>
          <w:color w:val="0070C0"/>
        </w:rPr>
      </w:pPr>
      <w:r w:rsidRPr="00873DDF">
        <w:rPr>
          <w:i/>
          <w:color w:val="0070C0"/>
        </w:rPr>
        <w:t xml:space="preserve">A </w:t>
      </w:r>
      <w:r w:rsidR="001C6149" w:rsidRPr="00873DDF">
        <w:rPr>
          <w:i/>
          <w:color w:val="0070C0"/>
        </w:rPr>
        <w:t xml:space="preserve">TPS </w:t>
      </w:r>
      <w:r w:rsidR="00873DDF" w:rsidRPr="00873DDF">
        <w:rPr>
          <w:i/>
          <w:color w:val="0070C0"/>
        </w:rPr>
        <w:t xml:space="preserve">may </w:t>
      </w:r>
      <w:r w:rsidR="001C6149" w:rsidRPr="00873DDF">
        <w:rPr>
          <w:i/>
          <w:color w:val="0070C0"/>
        </w:rPr>
        <w:t xml:space="preserve">be changed prior to submitting a Public Review Draft.  </w:t>
      </w:r>
      <w:r w:rsidRPr="00873DDF">
        <w:rPr>
          <w:i/>
          <w:color w:val="0070C0"/>
        </w:rPr>
        <w:t>T</w:t>
      </w:r>
      <w:r w:rsidR="001C6149" w:rsidRPr="00873DDF">
        <w:rPr>
          <w:i/>
          <w:color w:val="0070C0"/>
        </w:rPr>
        <w:t xml:space="preserve">he </w:t>
      </w:r>
      <w:r w:rsidR="0052644A" w:rsidRPr="00873DDF">
        <w:rPr>
          <w:i/>
          <w:color w:val="0070C0"/>
        </w:rPr>
        <w:t>“</w:t>
      </w:r>
      <w:r w:rsidR="001C6149" w:rsidRPr="00873DDF">
        <w:rPr>
          <w:i/>
          <w:color w:val="0070C0"/>
        </w:rPr>
        <w:t>Proposed Changes to an Approved TPS</w:t>
      </w:r>
      <w:r w:rsidR="0052644A" w:rsidRPr="00873DDF">
        <w:rPr>
          <w:i/>
          <w:color w:val="0070C0"/>
        </w:rPr>
        <w:t>”</w:t>
      </w:r>
      <w:r w:rsidR="001C6149" w:rsidRPr="00873DDF">
        <w:rPr>
          <w:i/>
          <w:color w:val="0070C0"/>
        </w:rPr>
        <w:t xml:space="preserve"> form </w:t>
      </w:r>
      <w:r w:rsidRPr="00873DDF">
        <w:rPr>
          <w:i/>
          <w:color w:val="0070C0"/>
        </w:rPr>
        <w:t xml:space="preserve">can be </w:t>
      </w:r>
      <w:r w:rsidR="001C6149" w:rsidRPr="00873DDF">
        <w:rPr>
          <w:i/>
          <w:color w:val="0070C0"/>
        </w:rPr>
        <w:t xml:space="preserve">found on the </w:t>
      </w:r>
      <w:hyperlink r:id="rId13" w:history="1">
        <w:r w:rsidR="001C6149" w:rsidRPr="00873DDF">
          <w:rPr>
            <w:rStyle w:val="Hyperlink"/>
            <w:i/>
            <w:color w:val="0070C0"/>
          </w:rPr>
          <w:t>PC Chairs Toolkit</w:t>
        </w:r>
      </w:hyperlink>
      <w:r w:rsidR="001C6149" w:rsidRPr="00873DDF">
        <w:rPr>
          <w:i/>
          <w:color w:val="0070C0"/>
        </w:rPr>
        <w:t xml:space="preserve"> page</w:t>
      </w:r>
      <w:r w:rsidR="00AB793B" w:rsidRPr="00873DDF">
        <w:rPr>
          <w:i/>
          <w:color w:val="0070C0"/>
        </w:rPr>
        <w:t>.</w:t>
      </w:r>
      <w:r w:rsidR="001C6149" w:rsidRPr="00873DDF">
        <w:rPr>
          <w:i/>
          <w:color w:val="0070C0"/>
        </w:rPr>
        <w:t xml:space="preserve"> Minor editorial changes </w:t>
      </w:r>
      <w:r w:rsidR="0052644A" w:rsidRPr="00873DDF">
        <w:rPr>
          <w:i/>
          <w:color w:val="0070C0"/>
        </w:rPr>
        <w:t xml:space="preserve">must </w:t>
      </w:r>
      <w:r w:rsidR="001C6149" w:rsidRPr="00873DDF">
        <w:rPr>
          <w:i/>
          <w:color w:val="0070C0"/>
        </w:rPr>
        <w:t xml:space="preserve">be approved by the </w:t>
      </w:r>
      <w:r w:rsidR="00873DDF" w:rsidRPr="00873DDF">
        <w:rPr>
          <w:i/>
          <w:color w:val="0070C0"/>
        </w:rPr>
        <w:t xml:space="preserve">Senior </w:t>
      </w:r>
      <w:r w:rsidRPr="00873DDF">
        <w:rPr>
          <w:i/>
          <w:color w:val="0070C0"/>
        </w:rPr>
        <w:t>MOS and SPLS liaison</w:t>
      </w:r>
      <w:r w:rsidR="001C6149" w:rsidRPr="00873DDF">
        <w:rPr>
          <w:i/>
          <w:color w:val="0070C0"/>
        </w:rPr>
        <w:t xml:space="preserve">. All </w:t>
      </w:r>
      <w:r w:rsidRPr="00873DDF">
        <w:rPr>
          <w:i/>
          <w:color w:val="0070C0"/>
        </w:rPr>
        <w:t xml:space="preserve">substantive </w:t>
      </w:r>
      <w:r w:rsidR="001C6149" w:rsidRPr="00873DDF">
        <w:rPr>
          <w:i/>
          <w:color w:val="0070C0"/>
        </w:rPr>
        <w:t xml:space="preserve">proposed changes </w:t>
      </w:r>
      <w:r w:rsidR="0052644A" w:rsidRPr="00873DDF">
        <w:rPr>
          <w:i/>
          <w:color w:val="0070C0"/>
        </w:rPr>
        <w:t xml:space="preserve">must </w:t>
      </w:r>
      <w:r w:rsidR="00873DDF" w:rsidRPr="00873DDF">
        <w:rPr>
          <w:i/>
          <w:color w:val="0070C0"/>
        </w:rPr>
        <w:t>(per PASA) be a</w:t>
      </w:r>
      <w:r w:rsidRPr="00873DDF">
        <w:rPr>
          <w:i/>
          <w:color w:val="0070C0"/>
        </w:rPr>
        <w:t xml:space="preserve">pproval </w:t>
      </w:r>
      <w:r w:rsidR="001C6149" w:rsidRPr="00873DDF">
        <w:rPr>
          <w:i/>
          <w:color w:val="0070C0"/>
        </w:rPr>
        <w:t>by SPLS and Standards Committee</w:t>
      </w:r>
      <w:r w:rsidR="000950D8" w:rsidRPr="00873DDF">
        <w:rPr>
          <w:i/>
          <w:color w:val="0070C0"/>
        </w:rPr>
        <w:t xml:space="preserve"> </w:t>
      </w:r>
      <w:r w:rsidRPr="00873DDF">
        <w:rPr>
          <w:i/>
          <w:color w:val="0070C0"/>
        </w:rPr>
        <w:t xml:space="preserve">and </w:t>
      </w:r>
      <w:r w:rsidR="0011232F">
        <w:rPr>
          <w:i/>
          <w:color w:val="0070C0"/>
        </w:rPr>
        <w:t>in addition,</w:t>
      </w:r>
      <w:r w:rsidR="000950D8" w:rsidRPr="00873DDF">
        <w:rPr>
          <w:i/>
          <w:color w:val="0070C0"/>
        </w:rPr>
        <w:t xml:space="preserve"> policy level standards and guidelines</w:t>
      </w:r>
      <w:r w:rsidRPr="00873DDF">
        <w:rPr>
          <w:i/>
          <w:color w:val="0070C0"/>
        </w:rPr>
        <w:t xml:space="preserve">, </w:t>
      </w:r>
      <w:r w:rsidR="0052644A" w:rsidRPr="00873DDF">
        <w:rPr>
          <w:i/>
          <w:color w:val="0070C0"/>
        </w:rPr>
        <w:t xml:space="preserve">by </w:t>
      </w:r>
      <w:r w:rsidR="000950D8" w:rsidRPr="00873DDF">
        <w:rPr>
          <w:i/>
          <w:color w:val="0070C0"/>
        </w:rPr>
        <w:t>Technology Council.</w:t>
      </w:r>
      <w:r w:rsidR="001C6149" w:rsidRPr="00873DDF">
        <w:rPr>
          <w:i/>
          <w:color w:val="0070C0"/>
        </w:rPr>
        <w:t xml:space="preserve"> </w:t>
      </w:r>
    </w:p>
    <w:p w14:paraId="4CBA82DE" w14:textId="6B3E4A65" w:rsidR="001C6149" w:rsidRPr="005311D9" w:rsidRDefault="001C6149" w:rsidP="001020BA">
      <w:pPr>
        <w:pStyle w:val="ListParagraph"/>
        <w:numPr>
          <w:ilvl w:val="0"/>
          <w:numId w:val="10"/>
        </w:numPr>
        <w:jc w:val="both"/>
        <w:rPr>
          <w:i/>
          <w:color w:val="0070C0"/>
        </w:rPr>
      </w:pPr>
      <w:r w:rsidRPr="005311D9">
        <w:rPr>
          <w:i/>
          <w:color w:val="0070C0"/>
        </w:rPr>
        <w:t xml:space="preserve">If substantive changes are needed, the proposed TPS changes </w:t>
      </w:r>
      <w:r w:rsidR="0052644A">
        <w:rPr>
          <w:i/>
          <w:color w:val="0070C0"/>
        </w:rPr>
        <w:t>must be submitted and approve</w:t>
      </w:r>
      <w:r w:rsidR="00873DDF">
        <w:rPr>
          <w:i/>
          <w:color w:val="0070C0"/>
        </w:rPr>
        <w:t>d</w:t>
      </w:r>
      <w:r w:rsidR="0052644A">
        <w:rPr>
          <w:i/>
          <w:color w:val="0070C0"/>
        </w:rPr>
        <w:t xml:space="preserve"> </w:t>
      </w:r>
      <w:r w:rsidRPr="005311D9">
        <w:rPr>
          <w:i/>
          <w:color w:val="0070C0"/>
        </w:rPr>
        <w:t xml:space="preserve">well in advance of </w:t>
      </w:r>
      <w:r w:rsidR="00F82450">
        <w:rPr>
          <w:i/>
          <w:color w:val="0070C0"/>
        </w:rPr>
        <w:t xml:space="preserve">completing the draft </w:t>
      </w:r>
      <w:r w:rsidRPr="005311D9">
        <w:rPr>
          <w:i/>
          <w:color w:val="0070C0"/>
        </w:rPr>
        <w:t>standard or guideline</w:t>
      </w:r>
      <w:r w:rsidR="008417B2">
        <w:rPr>
          <w:i/>
          <w:color w:val="0070C0"/>
        </w:rPr>
        <w:t>,</w:t>
      </w:r>
      <w:r w:rsidRPr="005311D9">
        <w:rPr>
          <w:i/>
          <w:color w:val="0070C0"/>
        </w:rPr>
        <w:t xml:space="preserve"> to ensure </w:t>
      </w:r>
      <w:r w:rsidR="0052644A">
        <w:rPr>
          <w:i/>
          <w:color w:val="0070C0"/>
        </w:rPr>
        <w:t xml:space="preserve">that </w:t>
      </w:r>
      <w:r w:rsidR="000950D8" w:rsidRPr="000950D8">
        <w:rPr>
          <w:i/>
          <w:color w:val="0070C0"/>
        </w:rPr>
        <w:t xml:space="preserve">the </w:t>
      </w:r>
      <w:r w:rsidR="00B83AFA">
        <w:rPr>
          <w:i/>
          <w:color w:val="0070C0"/>
        </w:rPr>
        <w:t>document</w:t>
      </w:r>
      <w:r w:rsidR="000950D8" w:rsidRPr="000950D8">
        <w:rPr>
          <w:i/>
          <w:color w:val="0070C0"/>
        </w:rPr>
        <w:t xml:space="preserve"> </w:t>
      </w:r>
      <w:r w:rsidR="008417B2">
        <w:rPr>
          <w:i/>
          <w:color w:val="0070C0"/>
        </w:rPr>
        <w:t xml:space="preserve">as </w:t>
      </w:r>
      <w:r w:rsidR="000950D8" w:rsidRPr="000950D8">
        <w:rPr>
          <w:i/>
          <w:color w:val="0070C0"/>
        </w:rPr>
        <w:t xml:space="preserve">written </w:t>
      </w:r>
      <w:r w:rsidR="008417B2">
        <w:rPr>
          <w:i/>
          <w:color w:val="0070C0"/>
        </w:rPr>
        <w:t xml:space="preserve">is </w:t>
      </w:r>
      <w:r w:rsidR="000950D8" w:rsidRPr="000950D8">
        <w:rPr>
          <w:i/>
          <w:color w:val="0070C0"/>
        </w:rPr>
        <w:t xml:space="preserve">consistent with the </w:t>
      </w:r>
      <w:r w:rsidR="00B83AFA">
        <w:rPr>
          <w:i/>
          <w:color w:val="0070C0"/>
        </w:rPr>
        <w:t xml:space="preserve">approved </w:t>
      </w:r>
      <w:r w:rsidR="000950D8" w:rsidRPr="000950D8">
        <w:rPr>
          <w:i/>
          <w:color w:val="0070C0"/>
        </w:rPr>
        <w:t>TPS</w:t>
      </w:r>
      <w:r w:rsidRPr="005311D9">
        <w:rPr>
          <w:i/>
          <w:color w:val="0070C0"/>
        </w:rPr>
        <w:t>.</w:t>
      </w:r>
      <w:r w:rsidR="0052644A">
        <w:rPr>
          <w:i/>
          <w:color w:val="0070C0"/>
        </w:rPr>
        <w:t>)</w:t>
      </w:r>
    </w:p>
    <w:p w14:paraId="2A3B5F15" w14:textId="02F06493" w:rsidR="00E67A94" w:rsidRDefault="00E67A94" w:rsidP="00C71EB9">
      <w:pPr>
        <w:tabs>
          <w:tab w:val="left" w:pos="540"/>
        </w:tabs>
        <w:ind w:left="540"/>
        <w:jc w:val="both"/>
        <w:rPr>
          <w:rFonts w:ascii="Times New Roman Bold" w:hAnsi="Times New Roman Bold"/>
          <w:b/>
          <w:caps/>
        </w:rPr>
      </w:pPr>
    </w:p>
    <w:p w14:paraId="42BB79B4" w14:textId="00A30A3D" w:rsidR="00163AFC" w:rsidRPr="00770D49" w:rsidRDefault="002F081E" w:rsidP="002E4024">
      <w:pPr>
        <w:pStyle w:val="Heading1"/>
        <w:keepNext w:val="0"/>
        <w:widowControl w:val="0"/>
      </w:pPr>
      <w:bookmarkStart w:id="3" w:name="_Toc94180299"/>
      <w:r w:rsidRPr="00B22386">
        <w:t>Definitions</w:t>
      </w:r>
      <w:r w:rsidR="00C31A67" w:rsidRPr="00B22386">
        <w:t xml:space="preserve"> and Symbols</w:t>
      </w:r>
      <w:bookmarkEnd w:id="3"/>
      <w:r w:rsidR="00163AFC">
        <w:t xml:space="preserve"> </w:t>
      </w:r>
    </w:p>
    <w:p w14:paraId="73BA2FE2" w14:textId="77777777" w:rsidR="002F081E" w:rsidRPr="00B22386" w:rsidRDefault="00C31A67" w:rsidP="00D528F5">
      <w:pPr>
        <w:pStyle w:val="Heading2"/>
      </w:pPr>
      <w:bookmarkStart w:id="4" w:name="_Toc94180300"/>
      <w:r w:rsidRPr="00B22386">
        <w:t>Definitions</w:t>
      </w:r>
      <w:bookmarkEnd w:id="4"/>
    </w:p>
    <w:p w14:paraId="48CBE038" w14:textId="77777777" w:rsidR="002F081E" w:rsidRPr="00B22386" w:rsidRDefault="00ED2F14" w:rsidP="009A2AC9">
      <w:pPr>
        <w:pStyle w:val="Subsec1"/>
        <w:rPr>
          <w:b w:val="0"/>
        </w:rPr>
      </w:pPr>
      <w:r w:rsidRPr="00B22386">
        <w:rPr>
          <w:i/>
        </w:rPr>
        <w:tab/>
      </w:r>
      <w:r w:rsidR="002F081E" w:rsidRPr="00B22386">
        <w:rPr>
          <w:i/>
        </w:rPr>
        <w:t>term</w:t>
      </w:r>
      <w:r w:rsidR="00183153" w:rsidRPr="00B22386">
        <w:rPr>
          <w:i/>
        </w:rPr>
        <w:t>:</w:t>
      </w:r>
      <w:r w:rsidR="00183153" w:rsidRPr="00B22386">
        <w:rPr>
          <w:b w:val="0"/>
        </w:rPr>
        <w:t xml:space="preserve"> definition</w:t>
      </w:r>
      <w:r w:rsidR="002F081E" w:rsidRPr="00B22386">
        <w:rPr>
          <w:b w:val="0"/>
        </w:rPr>
        <w:t>.</w:t>
      </w:r>
    </w:p>
    <w:p w14:paraId="679A29EA" w14:textId="77777777" w:rsidR="002F081E" w:rsidRPr="00B22386" w:rsidRDefault="00ED2F14" w:rsidP="009A2AC9">
      <w:pPr>
        <w:pStyle w:val="Subsec1"/>
        <w:rPr>
          <w:b w:val="0"/>
        </w:rPr>
      </w:pPr>
      <w:r w:rsidRPr="00B22386">
        <w:rPr>
          <w:i/>
        </w:rPr>
        <w:tab/>
      </w:r>
      <w:r w:rsidR="002F081E" w:rsidRPr="00B22386">
        <w:rPr>
          <w:i/>
        </w:rPr>
        <w:t>term</w:t>
      </w:r>
      <w:r w:rsidR="00183153" w:rsidRPr="00B22386">
        <w:rPr>
          <w:i/>
        </w:rPr>
        <w:t>:</w:t>
      </w:r>
      <w:r w:rsidR="00183153" w:rsidRPr="00B22386">
        <w:rPr>
          <w:b w:val="0"/>
        </w:rPr>
        <w:t xml:space="preserve"> definition</w:t>
      </w:r>
      <w:r w:rsidR="002F081E" w:rsidRPr="00B22386">
        <w:rPr>
          <w:b w:val="0"/>
        </w:rPr>
        <w:t>.</w:t>
      </w:r>
    </w:p>
    <w:p w14:paraId="59B73173" w14:textId="77777777" w:rsidR="002F081E" w:rsidRPr="00B22386" w:rsidRDefault="00ED2F14" w:rsidP="009A2AC9">
      <w:pPr>
        <w:pStyle w:val="Subsec1"/>
        <w:rPr>
          <w:b w:val="0"/>
        </w:rPr>
      </w:pPr>
      <w:r w:rsidRPr="00B22386">
        <w:rPr>
          <w:i/>
        </w:rPr>
        <w:tab/>
      </w:r>
      <w:r w:rsidR="002F081E" w:rsidRPr="00B22386">
        <w:rPr>
          <w:i/>
        </w:rPr>
        <w:t>term</w:t>
      </w:r>
      <w:r w:rsidR="00183153" w:rsidRPr="00B22386">
        <w:rPr>
          <w:i/>
        </w:rPr>
        <w:t>:</w:t>
      </w:r>
      <w:r w:rsidR="00183153" w:rsidRPr="00B22386">
        <w:rPr>
          <w:b w:val="0"/>
        </w:rPr>
        <w:t xml:space="preserve"> definition</w:t>
      </w:r>
      <w:r w:rsidR="002F081E" w:rsidRPr="00B22386">
        <w:rPr>
          <w:b w:val="0"/>
        </w:rPr>
        <w:t>.</w:t>
      </w:r>
    </w:p>
    <w:p w14:paraId="4A566FAC" w14:textId="77777777" w:rsidR="00D110E9" w:rsidRDefault="00D110E9" w:rsidP="00B01672">
      <w:pPr>
        <w:tabs>
          <w:tab w:val="left" w:pos="0"/>
        </w:tabs>
        <w:ind w:left="360"/>
        <w:rPr>
          <w:rFonts w:cs="Arial"/>
          <w:i/>
          <w:color w:val="0070C0"/>
          <w:szCs w:val="22"/>
        </w:rPr>
      </w:pPr>
    </w:p>
    <w:p w14:paraId="0840C87F" w14:textId="3ED69D1E" w:rsidR="001C6149" w:rsidRPr="00842799" w:rsidRDefault="008417B2" w:rsidP="00B01672">
      <w:pPr>
        <w:tabs>
          <w:tab w:val="left" w:pos="0"/>
        </w:tabs>
        <w:ind w:left="360"/>
        <w:rPr>
          <w:rFonts w:cs="Arial"/>
          <w:i/>
          <w:color w:val="0070C0"/>
          <w:szCs w:val="22"/>
        </w:rPr>
      </w:pPr>
      <w:r>
        <w:rPr>
          <w:rFonts w:cs="Arial"/>
          <w:i/>
          <w:color w:val="0070C0"/>
          <w:szCs w:val="22"/>
        </w:rPr>
        <w:lastRenderedPageBreak/>
        <w:t>(</w:t>
      </w:r>
      <w:r w:rsidR="001C6149" w:rsidRPr="00842799">
        <w:rPr>
          <w:rFonts w:cs="Arial"/>
          <w:i/>
          <w:color w:val="0070C0"/>
          <w:szCs w:val="22"/>
        </w:rPr>
        <w:t>Tips:</w:t>
      </w:r>
    </w:p>
    <w:p w14:paraId="306E412B" w14:textId="2D8A0AC6" w:rsidR="00632DD6" w:rsidRPr="00986002" w:rsidRDefault="00632DD6" w:rsidP="001020BA">
      <w:pPr>
        <w:pStyle w:val="ListParagraph"/>
        <w:numPr>
          <w:ilvl w:val="0"/>
          <w:numId w:val="11"/>
        </w:numPr>
        <w:tabs>
          <w:tab w:val="left" w:pos="0"/>
        </w:tabs>
        <w:ind w:left="1080"/>
        <w:jc w:val="both"/>
        <w:rPr>
          <w:rFonts w:cs="Arial"/>
          <w:i/>
          <w:color w:val="0070C0"/>
          <w:szCs w:val="22"/>
        </w:rPr>
      </w:pPr>
      <w:r w:rsidRPr="00986002">
        <w:rPr>
          <w:rFonts w:cs="Arial"/>
          <w:i/>
          <w:color w:val="0070C0"/>
          <w:szCs w:val="22"/>
        </w:rPr>
        <w:t xml:space="preserve">Definitions </w:t>
      </w:r>
      <w:r w:rsidR="00D110E9" w:rsidRPr="00D110E9">
        <w:rPr>
          <w:rFonts w:cs="Arial"/>
          <w:b/>
          <w:bCs/>
          <w:i/>
          <w:color w:val="0070C0"/>
          <w:szCs w:val="22"/>
        </w:rPr>
        <w:t xml:space="preserve">must </w:t>
      </w:r>
      <w:r w:rsidRPr="00D110E9">
        <w:rPr>
          <w:rFonts w:cs="Arial"/>
          <w:b/>
          <w:bCs/>
          <w:i/>
          <w:color w:val="0070C0"/>
          <w:szCs w:val="22"/>
        </w:rPr>
        <w:t>not include requirements</w:t>
      </w:r>
      <w:r w:rsidRPr="00986002">
        <w:rPr>
          <w:rFonts w:cs="Arial"/>
          <w:i/>
          <w:color w:val="0070C0"/>
          <w:szCs w:val="22"/>
        </w:rPr>
        <w:t>.</w:t>
      </w:r>
    </w:p>
    <w:p w14:paraId="10C6D4E8" w14:textId="34545EB1" w:rsidR="005311D9" w:rsidRPr="00986002" w:rsidRDefault="00632DD6" w:rsidP="001020BA">
      <w:pPr>
        <w:pStyle w:val="ListParagraph"/>
        <w:numPr>
          <w:ilvl w:val="0"/>
          <w:numId w:val="11"/>
        </w:numPr>
        <w:tabs>
          <w:tab w:val="left" w:pos="0"/>
        </w:tabs>
        <w:ind w:left="1080"/>
        <w:jc w:val="both"/>
        <w:rPr>
          <w:rFonts w:cs="Arial"/>
          <w:i/>
          <w:color w:val="0070C0"/>
          <w:szCs w:val="22"/>
        </w:rPr>
      </w:pPr>
      <w:r w:rsidRPr="00986002">
        <w:rPr>
          <w:rFonts w:cs="Arial"/>
          <w:i/>
          <w:color w:val="0070C0"/>
          <w:szCs w:val="22"/>
        </w:rPr>
        <w:t xml:space="preserve">Definitions </w:t>
      </w:r>
      <w:r w:rsidR="0011232F">
        <w:rPr>
          <w:rFonts w:cs="Arial"/>
          <w:i/>
          <w:color w:val="0070C0"/>
          <w:szCs w:val="22"/>
        </w:rPr>
        <w:t>must</w:t>
      </w:r>
      <w:r w:rsidR="00873DDF" w:rsidRPr="00986002">
        <w:rPr>
          <w:rFonts w:cs="Arial"/>
          <w:i/>
          <w:color w:val="0070C0"/>
          <w:szCs w:val="22"/>
        </w:rPr>
        <w:t xml:space="preserve"> </w:t>
      </w:r>
      <w:r w:rsidRPr="00986002">
        <w:rPr>
          <w:rFonts w:cs="Arial"/>
          <w:i/>
          <w:color w:val="0070C0"/>
          <w:szCs w:val="22"/>
        </w:rPr>
        <w:t>appear somewhere in the text of the standard or guideline</w:t>
      </w:r>
      <w:r w:rsidR="005311D9" w:rsidRPr="00986002">
        <w:rPr>
          <w:rFonts w:cs="Arial"/>
          <w:i/>
          <w:color w:val="0070C0"/>
          <w:szCs w:val="22"/>
        </w:rPr>
        <w:t>.</w:t>
      </w:r>
      <w:r w:rsidR="0011232F">
        <w:rPr>
          <w:rFonts w:cs="Arial"/>
          <w:i/>
          <w:color w:val="0070C0"/>
          <w:szCs w:val="22"/>
        </w:rPr>
        <w:t xml:space="preserve"> If terms are defined but never used in the text of the standard or guideline, they may be removed editorially.</w:t>
      </w:r>
    </w:p>
    <w:p w14:paraId="36E28A4B" w14:textId="043AA231" w:rsidR="00986002" w:rsidRPr="00986002" w:rsidRDefault="00986002" w:rsidP="001020BA">
      <w:pPr>
        <w:pStyle w:val="ListParagraph"/>
        <w:numPr>
          <w:ilvl w:val="0"/>
          <w:numId w:val="11"/>
        </w:numPr>
        <w:tabs>
          <w:tab w:val="left" w:pos="0"/>
        </w:tabs>
        <w:ind w:left="1080"/>
        <w:rPr>
          <w:rFonts w:cs="Arial"/>
          <w:i/>
          <w:color w:val="0070C0"/>
          <w:szCs w:val="22"/>
        </w:rPr>
      </w:pPr>
      <w:r w:rsidRPr="00986002">
        <w:rPr>
          <w:rFonts w:cs="Arial"/>
          <w:i/>
          <w:color w:val="0070C0"/>
          <w:szCs w:val="22"/>
        </w:rPr>
        <w:t xml:space="preserve">Definitions </w:t>
      </w:r>
      <w:r w:rsidR="00873DDF">
        <w:rPr>
          <w:rFonts w:cs="Arial"/>
          <w:i/>
          <w:color w:val="0070C0"/>
          <w:szCs w:val="22"/>
        </w:rPr>
        <w:t>should</w:t>
      </w:r>
      <w:r w:rsidR="008417B2" w:rsidRPr="00986002">
        <w:rPr>
          <w:rFonts w:cs="Arial"/>
          <w:i/>
          <w:color w:val="0070C0"/>
          <w:szCs w:val="22"/>
        </w:rPr>
        <w:t xml:space="preserve"> </w:t>
      </w:r>
      <w:r w:rsidRPr="00986002">
        <w:rPr>
          <w:rFonts w:cs="Arial"/>
          <w:i/>
          <w:color w:val="0070C0"/>
          <w:szCs w:val="22"/>
        </w:rPr>
        <w:t xml:space="preserve">include terms from the ASHRAE Terminology Wiki if the term from the Wiki meets the needs of the standard or guideline. The Wiki can be accessed at: </w:t>
      </w:r>
      <w:hyperlink r:id="rId14" w:history="1">
        <w:r w:rsidRPr="00986002">
          <w:rPr>
            <w:rStyle w:val="Hyperlink"/>
            <w:rFonts w:cs="Arial"/>
            <w:i/>
            <w:color w:val="0070C0"/>
            <w:szCs w:val="22"/>
          </w:rPr>
          <w:t>https://www.ashrae.org/resources--publications/free-resources/</w:t>
        </w:r>
        <w:proofErr w:type="spellStart"/>
        <w:r w:rsidRPr="00986002">
          <w:rPr>
            <w:rStyle w:val="Hyperlink"/>
            <w:rFonts w:cs="Arial"/>
            <w:i/>
            <w:color w:val="0070C0"/>
            <w:szCs w:val="22"/>
          </w:rPr>
          <w:t>ashrae</w:t>
        </w:r>
        <w:proofErr w:type="spellEnd"/>
        <w:r w:rsidRPr="00986002">
          <w:rPr>
            <w:rStyle w:val="Hyperlink"/>
            <w:rFonts w:cs="Arial"/>
            <w:i/>
            <w:color w:val="0070C0"/>
            <w:szCs w:val="22"/>
          </w:rPr>
          <w:t>-terminology</w:t>
        </w:r>
      </w:hyperlink>
      <w:r w:rsidRPr="00986002">
        <w:rPr>
          <w:szCs w:val="22"/>
        </w:rPr>
        <w:t>.</w:t>
      </w:r>
    </w:p>
    <w:p w14:paraId="5C1A72BB" w14:textId="0F4BF874" w:rsidR="0011232F" w:rsidRPr="00D110E9" w:rsidRDefault="00163AFC" w:rsidP="001020BA">
      <w:pPr>
        <w:pStyle w:val="ListParagraph"/>
        <w:numPr>
          <w:ilvl w:val="0"/>
          <w:numId w:val="11"/>
        </w:numPr>
        <w:tabs>
          <w:tab w:val="left" w:pos="0"/>
        </w:tabs>
        <w:ind w:left="1080"/>
        <w:jc w:val="both"/>
        <w:rPr>
          <w:rFonts w:cs="Arial"/>
          <w:i/>
          <w:color w:val="0070C0"/>
          <w:szCs w:val="22"/>
        </w:rPr>
      </w:pPr>
      <w:r w:rsidRPr="00D110E9">
        <w:rPr>
          <w:rFonts w:cs="Arial"/>
          <w:i/>
          <w:color w:val="0070C0"/>
          <w:szCs w:val="22"/>
        </w:rPr>
        <w:t xml:space="preserve">If the normal </w:t>
      </w:r>
      <w:r w:rsidR="00D110E9" w:rsidRPr="00D110E9">
        <w:rPr>
          <w:rFonts w:cs="Arial"/>
          <w:i/>
          <w:color w:val="0070C0"/>
          <w:szCs w:val="22"/>
        </w:rPr>
        <w:t>dictionary</w:t>
      </w:r>
      <w:r w:rsidRPr="00D110E9">
        <w:rPr>
          <w:rFonts w:cs="Arial"/>
          <w:i/>
          <w:color w:val="0070C0"/>
          <w:szCs w:val="22"/>
        </w:rPr>
        <w:t xml:space="preserve"> definition is applicable for a term, </w:t>
      </w:r>
      <w:r w:rsidR="00873DDF" w:rsidRPr="00D110E9">
        <w:rPr>
          <w:rFonts w:cs="Arial"/>
          <w:i/>
          <w:color w:val="0070C0"/>
          <w:szCs w:val="22"/>
        </w:rPr>
        <w:t>the term</w:t>
      </w:r>
      <w:r w:rsidRPr="00D110E9">
        <w:rPr>
          <w:rFonts w:cs="Arial"/>
          <w:i/>
          <w:color w:val="0070C0"/>
          <w:szCs w:val="22"/>
        </w:rPr>
        <w:t xml:space="preserve"> should not be defined in the standard</w:t>
      </w:r>
      <w:r w:rsidR="00873DDF" w:rsidRPr="00D110E9">
        <w:rPr>
          <w:rFonts w:cs="Arial"/>
          <w:i/>
          <w:color w:val="0070C0"/>
          <w:szCs w:val="22"/>
        </w:rPr>
        <w:t xml:space="preserve"> or guideline</w:t>
      </w:r>
      <w:proofErr w:type="gramStart"/>
      <w:r w:rsidRPr="00D110E9">
        <w:rPr>
          <w:rFonts w:cs="Arial"/>
          <w:i/>
          <w:color w:val="0070C0"/>
          <w:szCs w:val="22"/>
        </w:rPr>
        <w:t>.</w:t>
      </w:r>
      <w:r w:rsidR="0011232F" w:rsidRPr="00D110E9">
        <w:rPr>
          <w:rFonts w:cs="Arial"/>
          <w:i/>
          <w:color w:val="0070C0"/>
          <w:szCs w:val="22"/>
        </w:rPr>
        <w:t xml:space="preserve"> )</w:t>
      </w:r>
      <w:proofErr w:type="gramEnd"/>
    </w:p>
    <w:p w14:paraId="542030FB" w14:textId="77777777" w:rsidR="00770D49" w:rsidRPr="00986002" w:rsidRDefault="00770D49" w:rsidP="00770D49">
      <w:pPr>
        <w:pStyle w:val="ListParagraph"/>
        <w:tabs>
          <w:tab w:val="left" w:pos="0"/>
        </w:tabs>
        <w:ind w:left="1080"/>
        <w:jc w:val="both"/>
        <w:rPr>
          <w:rFonts w:cs="Arial"/>
          <w:i/>
          <w:color w:val="0070C0"/>
          <w:szCs w:val="22"/>
        </w:rPr>
      </w:pPr>
    </w:p>
    <w:p w14:paraId="7203FDB9" w14:textId="60234C74" w:rsidR="00E77467" w:rsidRPr="00B22386" w:rsidRDefault="006D3FF4" w:rsidP="00D528F5">
      <w:pPr>
        <w:pStyle w:val="Heading2"/>
      </w:pPr>
      <w:bookmarkStart w:id="5" w:name="_Toc94180301"/>
      <w:r>
        <w:t>SYMBOLS</w:t>
      </w:r>
      <w:r w:rsidR="00A65156" w:rsidRPr="00B22386">
        <w:t xml:space="preserve"> (if any)</w:t>
      </w:r>
      <w:bookmarkEnd w:id="5"/>
    </w:p>
    <w:tbl>
      <w:tblPr>
        <w:tblStyle w:val="TableGrid"/>
        <w:tblW w:w="5000" w:type="pct"/>
        <w:tblLook w:val="04A0" w:firstRow="1" w:lastRow="0" w:firstColumn="1" w:lastColumn="0" w:noHBand="0" w:noVBand="1"/>
      </w:tblPr>
      <w:tblGrid>
        <w:gridCol w:w="2038"/>
        <w:gridCol w:w="7312"/>
      </w:tblGrid>
      <w:tr w:rsidR="00FE0327" w:rsidRPr="00B22386" w14:paraId="36053C07" w14:textId="77777777" w:rsidTr="002E4024">
        <w:tc>
          <w:tcPr>
            <w:tcW w:w="1090" w:type="pct"/>
          </w:tcPr>
          <w:p w14:paraId="1E299BAB" w14:textId="77777777" w:rsidR="00FE0327" w:rsidRPr="00B22386" w:rsidRDefault="00FE0327" w:rsidP="00FE0327">
            <w:pPr>
              <w:pStyle w:val="Subsec1"/>
              <w:jc w:val="center"/>
            </w:pPr>
            <w:r w:rsidRPr="00B22386">
              <w:t>Symbol</w:t>
            </w:r>
          </w:p>
        </w:tc>
        <w:tc>
          <w:tcPr>
            <w:tcW w:w="3910" w:type="pct"/>
          </w:tcPr>
          <w:p w14:paraId="3D45B388" w14:textId="77777777" w:rsidR="00FE0327" w:rsidRPr="00B22386" w:rsidRDefault="00FE0327" w:rsidP="00C71EB9">
            <w:pPr>
              <w:pStyle w:val="Subsec1"/>
            </w:pPr>
            <w:r w:rsidRPr="00B22386">
              <w:t>Definition</w:t>
            </w:r>
          </w:p>
        </w:tc>
      </w:tr>
      <w:tr w:rsidR="00FE0327" w:rsidRPr="00B22386" w14:paraId="7C37BE00" w14:textId="77777777" w:rsidTr="002E4024">
        <w:tc>
          <w:tcPr>
            <w:tcW w:w="1090" w:type="pct"/>
          </w:tcPr>
          <w:p w14:paraId="01DCA74C" w14:textId="77777777" w:rsidR="00FE0327" w:rsidRPr="00B22386" w:rsidRDefault="00FE0327" w:rsidP="00C71EB9">
            <w:pPr>
              <w:pStyle w:val="Subsec1"/>
            </w:pPr>
          </w:p>
        </w:tc>
        <w:tc>
          <w:tcPr>
            <w:tcW w:w="3910" w:type="pct"/>
          </w:tcPr>
          <w:p w14:paraId="090ABE6B" w14:textId="77777777" w:rsidR="00FE0327" w:rsidRPr="00B22386" w:rsidRDefault="00FE0327" w:rsidP="00C71EB9">
            <w:pPr>
              <w:pStyle w:val="Subsec1"/>
            </w:pPr>
          </w:p>
        </w:tc>
      </w:tr>
      <w:tr w:rsidR="00FE0327" w:rsidRPr="00B22386" w14:paraId="1FD45EB3" w14:textId="77777777" w:rsidTr="002E4024">
        <w:tc>
          <w:tcPr>
            <w:tcW w:w="1090" w:type="pct"/>
          </w:tcPr>
          <w:p w14:paraId="01810081" w14:textId="77777777" w:rsidR="00FE0327" w:rsidRPr="00B22386" w:rsidRDefault="00FE0327" w:rsidP="00C71EB9">
            <w:pPr>
              <w:pStyle w:val="Subsec1"/>
            </w:pPr>
          </w:p>
        </w:tc>
        <w:tc>
          <w:tcPr>
            <w:tcW w:w="3910" w:type="pct"/>
          </w:tcPr>
          <w:p w14:paraId="4CFCF874" w14:textId="77777777" w:rsidR="00FE0327" w:rsidRPr="00B22386" w:rsidRDefault="00FE0327" w:rsidP="00C71EB9">
            <w:pPr>
              <w:pStyle w:val="Subsec1"/>
            </w:pPr>
          </w:p>
        </w:tc>
      </w:tr>
      <w:tr w:rsidR="00FE0327" w:rsidRPr="00B22386" w14:paraId="12860DC6" w14:textId="77777777" w:rsidTr="002E4024">
        <w:tc>
          <w:tcPr>
            <w:tcW w:w="1090" w:type="pct"/>
          </w:tcPr>
          <w:p w14:paraId="3141AED4" w14:textId="77777777" w:rsidR="00FE0327" w:rsidRPr="00B22386" w:rsidRDefault="00FE0327" w:rsidP="00C71EB9">
            <w:pPr>
              <w:pStyle w:val="Subsec1"/>
            </w:pPr>
          </w:p>
        </w:tc>
        <w:tc>
          <w:tcPr>
            <w:tcW w:w="3910" w:type="pct"/>
          </w:tcPr>
          <w:p w14:paraId="3FDCBE87" w14:textId="77777777" w:rsidR="00FE0327" w:rsidRPr="00B22386" w:rsidRDefault="00FE0327" w:rsidP="00C71EB9">
            <w:pPr>
              <w:pStyle w:val="Subsec1"/>
            </w:pPr>
          </w:p>
        </w:tc>
      </w:tr>
    </w:tbl>
    <w:p w14:paraId="3BCB1868" w14:textId="77777777" w:rsidR="00DA173F" w:rsidRDefault="00DA173F" w:rsidP="00C71EB9">
      <w:pPr>
        <w:pStyle w:val="Subsec1"/>
      </w:pPr>
    </w:p>
    <w:p w14:paraId="0777F665" w14:textId="649B8276" w:rsidR="006D3FF4" w:rsidRPr="00B22386" w:rsidRDefault="006D3FF4" w:rsidP="00D528F5">
      <w:pPr>
        <w:pStyle w:val="Heading2"/>
      </w:pPr>
      <w:bookmarkStart w:id="6" w:name="_Toc94180302"/>
      <w:r>
        <w:t>ACRONYMS</w:t>
      </w:r>
      <w:r w:rsidRPr="00B22386">
        <w:t xml:space="preserve"> (if any)</w:t>
      </w:r>
      <w:bookmarkEnd w:id="6"/>
    </w:p>
    <w:tbl>
      <w:tblPr>
        <w:tblStyle w:val="TableGrid"/>
        <w:tblW w:w="5000" w:type="pct"/>
        <w:tblLook w:val="04A0" w:firstRow="1" w:lastRow="0" w:firstColumn="1" w:lastColumn="0" w:noHBand="0" w:noVBand="1"/>
      </w:tblPr>
      <w:tblGrid>
        <w:gridCol w:w="2038"/>
        <w:gridCol w:w="7312"/>
      </w:tblGrid>
      <w:tr w:rsidR="006D3FF4" w:rsidRPr="00B22386" w14:paraId="45294D4A" w14:textId="77777777" w:rsidTr="00746D5A">
        <w:tc>
          <w:tcPr>
            <w:tcW w:w="1090" w:type="pct"/>
          </w:tcPr>
          <w:p w14:paraId="20342EED" w14:textId="1053CB5C" w:rsidR="006D3FF4" w:rsidRPr="00B22386" w:rsidRDefault="006D3FF4" w:rsidP="00746D5A">
            <w:pPr>
              <w:pStyle w:val="Subsec1"/>
              <w:jc w:val="center"/>
            </w:pPr>
            <w:r>
              <w:t>Acronym</w:t>
            </w:r>
          </w:p>
        </w:tc>
        <w:tc>
          <w:tcPr>
            <w:tcW w:w="3910" w:type="pct"/>
          </w:tcPr>
          <w:p w14:paraId="0CF8F059" w14:textId="0464F8A6" w:rsidR="006D3FF4" w:rsidRPr="00B22386" w:rsidRDefault="006D3FF4" w:rsidP="00746D5A">
            <w:pPr>
              <w:pStyle w:val="Subsec1"/>
            </w:pPr>
            <w:r>
              <w:t>Acronym meaning</w:t>
            </w:r>
          </w:p>
        </w:tc>
      </w:tr>
      <w:tr w:rsidR="006D3FF4" w:rsidRPr="00B22386" w14:paraId="1843895D" w14:textId="77777777" w:rsidTr="00746D5A">
        <w:tc>
          <w:tcPr>
            <w:tcW w:w="1090" w:type="pct"/>
          </w:tcPr>
          <w:p w14:paraId="5C86EA3F" w14:textId="77777777" w:rsidR="006D3FF4" w:rsidRPr="00B22386" w:rsidRDefault="006D3FF4" w:rsidP="00746D5A">
            <w:pPr>
              <w:pStyle w:val="Subsec1"/>
            </w:pPr>
          </w:p>
        </w:tc>
        <w:tc>
          <w:tcPr>
            <w:tcW w:w="3910" w:type="pct"/>
          </w:tcPr>
          <w:p w14:paraId="3ED54EF9" w14:textId="77777777" w:rsidR="006D3FF4" w:rsidRPr="00B22386" w:rsidRDefault="006D3FF4" w:rsidP="00746D5A">
            <w:pPr>
              <w:pStyle w:val="Subsec1"/>
            </w:pPr>
          </w:p>
        </w:tc>
      </w:tr>
      <w:tr w:rsidR="006D3FF4" w:rsidRPr="00B22386" w14:paraId="697005C4" w14:textId="77777777" w:rsidTr="00746D5A">
        <w:tc>
          <w:tcPr>
            <w:tcW w:w="1090" w:type="pct"/>
          </w:tcPr>
          <w:p w14:paraId="71F985A1" w14:textId="77777777" w:rsidR="006D3FF4" w:rsidRPr="00B22386" w:rsidRDefault="006D3FF4" w:rsidP="00746D5A">
            <w:pPr>
              <w:pStyle w:val="Subsec1"/>
            </w:pPr>
          </w:p>
        </w:tc>
        <w:tc>
          <w:tcPr>
            <w:tcW w:w="3910" w:type="pct"/>
          </w:tcPr>
          <w:p w14:paraId="0C887152" w14:textId="77777777" w:rsidR="006D3FF4" w:rsidRPr="00B22386" w:rsidRDefault="006D3FF4" w:rsidP="00746D5A">
            <w:pPr>
              <w:pStyle w:val="Subsec1"/>
            </w:pPr>
          </w:p>
        </w:tc>
      </w:tr>
      <w:tr w:rsidR="006D3FF4" w:rsidRPr="00B22386" w14:paraId="4D8BC2C3" w14:textId="77777777" w:rsidTr="00746D5A">
        <w:tc>
          <w:tcPr>
            <w:tcW w:w="1090" w:type="pct"/>
          </w:tcPr>
          <w:p w14:paraId="099A2C23" w14:textId="77777777" w:rsidR="006D3FF4" w:rsidRPr="00B22386" w:rsidRDefault="006D3FF4" w:rsidP="00746D5A">
            <w:pPr>
              <w:pStyle w:val="Subsec1"/>
            </w:pPr>
          </w:p>
        </w:tc>
        <w:tc>
          <w:tcPr>
            <w:tcW w:w="3910" w:type="pct"/>
          </w:tcPr>
          <w:p w14:paraId="7A9BFED2" w14:textId="77777777" w:rsidR="006D3FF4" w:rsidRPr="00B22386" w:rsidRDefault="006D3FF4" w:rsidP="00746D5A">
            <w:pPr>
              <w:pStyle w:val="Subsec1"/>
            </w:pPr>
          </w:p>
        </w:tc>
      </w:tr>
    </w:tbl>
    <w:p w14:paraId="6478C059" w14:textId="77777777" w:rsidR="006D3FF4" w:rsidRPr="00B22386" w:rsidRDefault="006D3FF4" w:rsidP="00C71EB9">
      <w:pPr>
        <w:pStyle w:val="Subsec1"/>
      </w:pPr>
    </w:p>
    <w:p w14:paraId="79741F73" w14:textId="77777777" w:rsidR="00BC4103" w:rsidRPr="00842799" w:rsidRDefault="002F1060" w:rsidP="00BC4103">
      <w:pPr>
        <w:widowControl w:val="0"/>
        <w:rPr>
          <w:rFonts w:cs="Arial"/>
          <w:i/>
          <w:color w:val="0070C0"/>
          <w:szCs w:val="22"/>
        </w:rPr>
      </w:pPr>
      <w:r>
        <w:rPr>
          <w:rFonts w:cs="Arial"/>
          <w:i/>
          <w:color w:val="0070C0"/>
          <w:szCs w:val="22"/>
        </w:rPr>
        <w:t>(</w:t>
      </w:r>
      <w:r w:rsidR="004963D3" w:rsidRPr="00842799">
        <w:rPr>
          <w:rFonts w:cs="Arial"/>
          <w:i/>
          <w:color w:val="0070C0"/>
          <w:szCs w:val="22"/>
        </w:rPr>
        <w:t>Tips:</w:t>
      </w:r>
    </w:p>
    <w:p w14:paraId="76E77E87" w14:textId="77777777" w:rsidR="005311D9" w:rsidRPr="006D3FF4" w:rsidRDefault="005B6720" w:rsidP="001020BA">
      <w:pPr>
        <w:pStyle w:val="ListParagraph"/>
        <w:widowControl w:val="0"/>
        <w:numPr>
          <w:ilvl w:val="0"/>
          <w:numId w:val="12"/>
        </w:numPr>
        <w:jc w:val="both"/>
        <w:rPr>
          <w:bCs/>
          <w:i/>
          <w:color w:val="0070C0"/>
        </w:rPr>
      </w:pPr>
      <w:r w:rsidRPr="005311D9">
        <w:rPr>
          <w:i/>
          <w:color w:val="0070C0"/>
        </w:rPr>
        <w:t>Section 3</w:t>
      </w:r>
      <w:r w:rsidR="00B85793" w:rsidRPr="005311D9">
        <w:rPr>
          <w:i/>
          <w:color w:val="0070C0"/>
        </w:rPr>
        <w:t xml:space="preserve"> may also include a list of Acronyms </w:t>
      </w:r>
      <w:r w:rsidR="00B85793" w:rsidRPr="005311D9">
        <w:rPr>
          <w:bCs/>
          <w:i/>
          <w:color w:val="0070C0"/>
        </w:rPr>
        <w:t>used in the document</w:t>
      </w:r>
      <w:r w:rsidR="00B85793" w:rsidRPr="005311D9">
        <w:rPr>
          <w:i/>
          <w:color w:val="0070C0"/>
        </w:rPr>
        <w:t xml:space="preserve"> either following or replacing Section 3.2 Symbols.</w:t>
      </w:r>
    </w:p>
    <w:p w14:paraId="5A739153" w14:textId="3FB01EDE" w:rsidR="006D3FF4" w:rsidRPr="006D3FF4" w:rsidRDefault="006D3FF4" w:rsidP="001020BA">
      <w:pPr>
        <w:pStyle w:val="ListParagraph"/>
        <w:widowControl w:val="0"/>
        <w:numPr>
          <w:ilvl w:val="0"/>
          <w:numId w:val="12"/>
        </w:numPr>
        <w:jc w:val="both"/>
        <w:rPr>
          <w:bCs/>
          <w:i/>
          <w:color w:val="0070C0"/>
        </w:rPr>
      </w:pPr>
      <w:r>
        <w:rPr>
          <w:rFonts w:cs="Arial"/>
          <w:i/>
          <w:color w:val="0070C0"/>
          <w:szCs w:val="22"/>
        </w:rPr>
        <w:t>Acronyms</w:t>
      </w:r>
      <w:r w:rsidRPr="00986002">
        <w:rPr>
          <w:rFonts w:cs="Arial"/>
          <w:i/>
          <w:color w:val="0070C0"/>
          <w:szCs w:val="22"/>
        </w:rPr>
        <w:t xml:space="preserve"> </w:t>
      </w:r>
      <w:r>
        <w:rPr>
          <w:rFonts w:cs="Arial"/>
          <w:i/>
          <w:color w:val="0070C0"/>
          <w:szCs w:val="22"/>
        </w:rPr>
        <w:t>must</w:t>
      </w:r>
      <w:r w:rsidRPr="00986002">
        <w:rPr>
          <w:rFonts w:cs="Arial"/>
          <w:i/>
          <w:color w:val="0070C0"/>
          <w:szCs w:val="22"/>
        </w:rPr>
        <w:t xml:space="preserve"> appear somewhere in the text of the standard or guideline.</w:t>
      </w:r>
      <w:r>
        <w:rPr>
          <w:rFonts w:cs="Arial"/>
          <w:i/>
          <w:color w:val="0070C0"/>
          <w:szCs w:val="22"/>
        </w:rPr>
        <w:t xml:space="preserve"> If an acronym exists in 3.2 but us never used in the text of the standard or guideline, it may be removed editorially.</w:t>
      </w:r>
    </w:p>
    <w:p w14:paraId="28F7F38D" w14:textId="629D0CF4" w:rsidR="005B6720" w:rsidRPr="002F1060" w:rsidRDefault="005B6720" w:rsidP="001020BA">
      <w:pPr>
        <w:pStyle w:val="ListParagraph"/>
        <w:widowControl w:val="0"/>
        <w:numPr>
          <w:ilvl w:val="0"/>
          <w:numId w:val="12"/>
        </w:numPr>
        <w:jc w:val="both"/>
        <w:rPr>
          <w:bCs/>
          <w:i/>
          <w:color w:val="0070C0"/>
        </w:rPr>
      </w:pPr>
      <w:r w:rsidRPr="002F1060">
        <w:rPr>
          <w:bCs/>
          <w:i/>
          <w:color w:val="0070C0"/>
        </w:rPr>
        <w:t xml:space="preserve">The acronym and its </w:t>
      </w:r>
      <w:r w:rsidR="00684CB4" w:rsidRPr="002F1060">
        <w:rPr>
          <w:bCs/>
          <w:i/>
          <w:color w:val="0070C0"/>
        </w:rPr>
        <w:t>reference</w:t>
      </w:r>
      <w:r w:rsidRPr="002F1060">
        <w:rPr>
          <w:bCs/>
          <w:i/>
          <w:color w:val="0070C0"/>
        </w:rPr>
        <w:t xml:space="preserve"> are not italicized</w:t>
      </w:r>
      <w:r w:rsidR="00652022" w:rsidRPr="002F1060">
        <w:rPr>
          <w:bCs/>
          <w:i/>
          <w:color w:val="0070C0"/>
        </w:rPr>
        <w:t xml:space="preserve"> throughout the document</w:t>
      </w:r>
      <w:r w:rsidRPr="002F1060">
        <w:rPr>
          <w:bCs/>
          <w:i/>
          <w:color w:val="0070C0"/>
        </w:rPr>
        <w:t>.</w:t>
      </w:r>
      <w:r w:rsidR="002F1060" w:rsidRPr="002F1060">
        <w:rPr>
          <w:bCs/>
          <w:i/>
          <w:color w:val="0070C0"/>
        </w:rPr>
        <w:t>)</w:t>
      </w:r>
    </w:p>
    <w:p w14:paraId="46FF7292" w14:textId="77777777" w:rsidR="00196CFB" w:rsidRPr="00B22386" w:rsidRDefault="00196CFB" w:rsidP="00BC4103">
      <w:pPr>
        <w:pStyle w:val="Subsec1"/>
        <w:keepNext w:val="0"/>
        <w:keepLines w:val="0"/>
        <w:widowControl w:val="0"/>
        <w:tabs>
          <w:tab w:val="left" w:pos="1440"/>
        </w:tabs>
        <w:rPr>
          <w:b w:val="0"/>
          <w:i/>
        </w:rPr>
      </w:pPr>
    </w:p>
    <w:p w14:paraId="07968E81" w14:textId="1382E5AC" w:rsidR="00384F89" w:rsidRDefault="009868AA" w:rsidP="00BC4103">
      <w:pPr>
        <w:pStyle w:val="Heading1"/>
        <w:keepNext w:val="0"/>
        <w:widowControl w:val="0"/>
      </w:pPr>
      <w:bookmarkStart w:id="7" w:name="_Toc94180303"/>
      <w:r>
        <w:t>Administration</w:t>
      </w:r>
      <w:bookmarkEnd w:id="7"/>
      <w:r w:rsidRPr="00770D49">
        <w:t xml:space="preserve"> </w:t>
      </w:r>
    </w:p>
    <w:p w14:paraId="0114AD38" w14:textId="77777777" w:rsidR="00D110E9" w:rsidRDefault="00D110E9" w:rsidP="00D110E9">
      <w:pPr>
        <w:pStyle w:val="Subsec1"/>
        <w:keepNext w:val="0"/>
        <w:keepLines w:val="0"/>
        <w:widowControl w:val="0"/>
        <w:rPr>
          <w:b w:val="0"/>
          <w:i/>
          <w:color w:val="0070C0"/>
        </w:rPr>
      </w:pPr>
      <w:r w:rsidRPr="00BE7BF0">
        <w:rPr>
          <w:b w:val="0"/>
          <w:i/>
          <w:color w:val="0070C0"/>
        </w:rPr>
        <w:t xml:space="preserve">Section </w:t>
      </w:r>
      <w:r>
        <w:rPr>
          <w:b w:val="0"/>
          <w:i/>
          <w:color w:val="0070C0"/>
        </w:rPr>
        <w:t>4</w:t>
      </w:r>
      <w:r w:rsidRPr="00BE7BF0">
        <w:rPr>
          <w:b w:val="0"/>
          <w:i/>
          <w:color w:val="0070C0"/>
        </w:rPr>
        <w:t xml:space="preserve"> </w:t>
      </w:r>
      <w:r>
        <w:rPr>
          <w:b w:val="0"/>
          <w:i/>
          <w:color w:val="0070C0"/>
        </w:rPr>
        <w:t xml:space="preserve">should contain administrative requirements for the standard or guideline if they exist. If there are no administrative requirements, then Section 4 is the beginning of </w:t>
      </w:r>
      <w:r w:rsidRPr="00BE7BF0">
        <w:rPr>
          <w:b w:val="0"/>
          <w:i/>
          <w:color w:val="0070C0"/>
        </w:rPr>
        <w:t xml:space="preserve">the normative portion of the standard. </w:t>
      </w:r>
    </w:p>
    <w:p w14:paraId="1145F9BD" w14:textId="77777777" w:rsidR="00D110E9" w:rsidRDefault="00D110E9" w:rsidP="00D110E9">
      <w:pPr>
        <w:pStyle w:val="Subsec1"/>
        <w:keepNext w:val="0"/>
        <w:keepLines w:val="0"/>
        <w:widowControl w:val="0"/>
        <w:rPr>
          <w:b w:val="0"/>
          <w:i/>
          <w:color w:val="0070C0"/>
        </w:rPr>
      </w:pPr>
    </w:p>
    <w:p w14:paraId="448A8A93" w14:textId="77777777" w:rsidR="00D110E9" w:rsidRPr="00BE7BF0" w:rsidRDefault="00D110E9" w:rsidP="00D110E9">
      <w:pPr>
        <w:pStyle w:val="Subsec1"/>
        <w:keepNext w:val="0"/>
        <w:keepLines w:val="0"/>
        <w:widowControl w:val="0"/>
        <w:rPr>
          <w:b w:val="0"/>
          <w:i/>
          <w:color w:val="0070C0"/>
        </w:rPr>
      </w:pPr>
      <w:r>
        <w:rPr>
          <w:b w:val="0"/>
          <w:i/>
          <w:color w:val="0070C0"/>
        </w:rPr>
        <w:t>(</w:t>
      </w:r>
      <w:r w:rsidRPr="00BE7BF0">
        <w:rPr>
          <w:b w:val="0"/>
          <w:i/>
          <w:color w:val="0070C0"/>
        </w:rPr>
        <w:t xml:space="preserve">Tip: </w:t>
      </w:r>
      <w:r>
        <w:rPr>
          <w:b w:val="0"/>
          <w:i/>
          <w:color w:val="0070C0"/>
        </w:rPr>
        <w:t>D</w:t>
      </w:r>
      <w:r w:rsidRPr="00BE7BF0">
        <w:rPr>
          <w:b w:val="0"/>
          <w:i/>
          <w:color w:val="0070C0"/>
        </w:rPr>
        <w:t>raft document</w:t>
      </w:r>
      <w:r>
        <w:rPr>
          <w:b w:val="0"/>
          <w:i/>
          <w:color w:val="0070C0"/>
        </w:rPr>
        <w:t>s</w:t>
      </w:r>
      <w:r w:rsidRPr="00BE7BF0">
        <w:rPr>
          <w:b w:val="0"/>
          <w:i/>
          <w:color w:val="0070C0"/>
        </w:rPr>
        <w:t xml:space="preserve"> </w:t>
      </w:r>
      <w:r>
        <w:rPr>
          <w:b w:val="0"/>
          <w:i/>
          <w:color w:val="0070C0"/>
        </w:rPr>
        <w:t xml:space="preserve">use </w:t>
      </w:r>
      <w:r w:rsidRPr="00BE7BF0">
        <w:rPr>
          <w:b w:val="0"/>
          <w:i/>
          <w:color w:val="0070C0"/>
        </w:rPr>
        <w:t xml:space="preserve">the following </w:t>
      </w:r>
      <w:r>
        <w:rPr>
          <w:b w:val="0"/>
          <w:i/>
          <w:color w:val="0070C0"/>
        </w:rPr>
        <w:t xml:space="preserve">formatting </w:t>
      </w:r>
      <w:r w:rsidRPr="00BE7BF0">
        <w:rPr>
          <w:b w:val="0"/>
          <w:i/>
          <w:color w:val="0070C0"/>
        </w:rPr>
        <w:t>structure. The final document will be formatted by Special Publications</w:t>
      </w:r>
      <w:r>
        <w:rPr>
          <w:b w:val="0"/>
          <w:i/>
          <w:color w:val="0070C0"/>
        </w:rPr>
        <w:t xml:space="preserve"> using columns and fonts </w:t>
      </w:r>
      <w:r w:rsidRPr="00BE7BF0">
        <w:rPr>
          <w:b w:val="0"/>
          <w:i/>
          <w:color w:val="0070C0"/>
        </w:rPr>
        <w:t>consistent with other ASHRAE standards and guidelines.</w:t>
      </w:r>
      <w:r>
        <w:rPr>
          <w:b w:val="0"/>
          <w:i/>
          <w:color w:val="0070C0"/>
        </w:rPr>
        <w:t>)</w:t>
      </w:r>
    </w:p>
    <w:p w14:paraId="1FB1BFB8" w14:textId="77777777" w:rsidR="00D110E9" w:rsidRPr="00D110E9" w:rsidRDefault="00D110E9" w:rsidP="00D110E9"/>
    <w:p w14:paraId="35E59653" w14:textId="0315FE4E" w:rsidR="00384F89" w:rsidRPr="00A24EB0" w:rsidRDefault="009868AA" w:rsidP="00D528F5">
      <w:pPr>
        <w:pStyle w:val="Heading2"/>
      </w:pPr>
      <w:bookmarkStart w:id="8" w:name="_Toc393450020"/>
      <w:bookmarkStart w:id="9" w:name="_Toc94180304"/>
      <w:r>
        <w:t>Basic Requirements for a Working Draft.</w:t>
      </w:r>
      <w:bookmarkEnd w:id="9"/>
      <w:r w:rsidR="00384F89" w:rsidRPr="00B22386">
        <w:t xml:space="preserve"> </w:t>
      </w:r>
      <w:bookmarkEnd w:id="8"/>
    </w:p>
    <w:p w14:paraId="43C4AF1E" w14:textId="483C4DDA" w:rsidR="00384F89" w:rsidRPr="00B22386" w:rsidRDefault="00384F89" w:rsidP="00B83AFA">
      <w:pPr>
        <w:widowControl w:val="0"/>
        <w:jc w:val="both"/>
      </w:pPr>
      <w:r w:rsidRPr="00B22386">
        <w:t>Type text here.</w:t>
      </w:r>
    </w:p>
    <w:p w14:paraId="6B7ED7E1" w14:textId="77777777" w:rsidR="00B83AFA" w:rsidRDefault="00B83AFA" w:rsidP="002E4024">
      <w:pPr>
        <w:pStyle w:val="Heading2"/>
        <w:numPr>
          <w:ilvl w:val="0"/>
          <w:numId w:val="0"/>
        </w:numPr>
        <w:ind w:left="576"/>
      </w:pPr>
      <w:bookmarkStart w:id="10" w:name="_Toc393450021"/>
    </w:p>
    <w:p w14:paraId="7C2CC59A" w14:textId="640809CE" w:rsidR="00384F89" w:rsidRPr="00A24EB0" w:rsidRDefault="009868AA" w:rsidP="00A24EB0">
      <w:pPr>
        <w:pStyle w:val="Heading3"/>
      </w:pPr>
      <w:r>
        <w:t>Subt</w:t>
      </w:r>
      <w:r w:rsidR="000F7D62" w:rsidRPr="00A24EB0">
        <w:t>itle</w:t>
      </w:r>
      <w:r w:rsidR="00384F89" w:rsidRPr="00A24EB0">
        <w:t xml:space="preserve"> </w:t>
      </w:r>
      <w:bookmarkEnd w:id="10"/>
    </w:p>
    <w:p w14:paraId="5CA59051" w14:textId="77777777" w:rsidR="009A2AC9" w:rsidRPr="009A2AC9" w:rsidRDefault="009A2AC9" w:rsidP="009A2AC9">
      <w:pPr>
        <w:rPr>
          <w:b/>
        </w:rPr>
      </w:pPr>
      <w:r w:rsidRPr="00B22386">
        <w:t>Type text here.</w:t>
      </w:r>
      <w:r>
        <w:t xml:space="preserve"> </w:t>
      </w:r>
    </w:p>
    <w:p w14:paraId="569E5881" w14:textId="77777777" w:rsidR="009A2AC9" w:rsidRPr="009A2AC9" w:rsidRDefault="009A2AC9" w:rsidP="009A2AC9">
      <w:bookmarkStart w:id="11" w:name="_Toc393450022"/>
    </w:p>
    <w:p w14:paraId="13B627FB" w14:textId="37266D20" w:rsidR="00384F89" w:rsidRPr="00B22386" w:rsidRDefault="009868AA" w:rsidP="002E4024">
      <w:pPr>
        <w:pStyle w:val="Heading3"/>
      </w:pPr>
      <w:r>
        <w:t>Subt</w:t>
      </w:r>
      <w:r w:rsidR="00384F89" w:rsidRPr="00B22386">
        <w:t xml:space="preserve">itle </w:t>
      </w:r>
      <w:bookmarkEnd w:id="11"/>
    </w:p>
    <w:p w14:paraId="4E2876DD" w14:textId="77777777" w:rsidR="00384F89" w:rsidRDefault="00384F89" w:rsidP="00B83AFA">
      <w:pPr>
        <w:jc w:val="both"/>
      </w:pPr>
      <w:r w:rsidRPr="00B22386">
        <w:t>Type text here.</w:t>
      </w:r>
      <w:r w:rsidR="00B83AFA">
        <w:t xml:space="preserve"> </w:t>
      </w:r>
    </w:p>
    <w:p w14:paraId="0C3FEECB" w14:textId="77777777" w:rsidR="009868AA" w:rsidRDefault="009868AA" w:rsidP="00B83AFA">
      <w:pPr>
        <w:jc w:val="both"/>
      </w:pPr>
    </w:p>
    <w:p w14:paraId="44738820" w14:textId="39E8CBF5" w:rsidR="009868AA" w:rsidRDefault="009868AA" w:rsidP="00B83AFA">
      <w:pPr>
        <w:jc w:val="both"/>
        <w:rPr>
          <w:rFonts w:ascii="Times New Roman Bold" w:hAnsi="Times New Roman Bold"/>
          <w:b/>
        </w:rPr>
      </w:pPr>
      <w:r w:rsidRPr="00C83E33">
        <w:rPr>
          <w:b/>
        </w:rPr>
        <w:t>4.1.2.1</w:t>
      </w:r>
      <w:r>
        <w:t xml:space="preserve"> </w:t>
      </w:r>
      <w:r w:rsidRPr="00A04A04">
        <w:rPr>
          <w:rFonts w:ascii="Times New Roman Bold" w:hAnsi="Times New Roman Bold"/>
          <w:b/>
        </w:rPr>
        <w:t>Subtitle</w:t>
      </w:r>
    </w:p>
    <w:p w14:paraId="4E8A5685" w14:textId="77777777" w:rsidR="00C818F2" w:rsidRDefault="00C818F2" w:rsidP="00C818F2">
      <w:pPr>
        <w:jc w:val="both"/>
      </w:pPr>
      <w:r w:rsidRPr="00B22386">
        <w:t>Type text here.</w:t>
      </w:r>
      <w:r>
        <w:t xml:space="preserve"> </w:t>
      </w:r>
    </w:p>
    <w:p w14:paraId="45F77AC3" w14:textId="77777777" w:rsidR="009868AA" w:rsidRDefault="009868AA" w:rsidP="00B83AFA">
      <w:pPr>
        <w:jc w:val="both"/>
        <w:rPr>
          <w:rFonts w:ascii="Times New Roman Bold" w:hAnsi="Times New Roman Bold"/>
          <w:b/>
        </w:rPr>
      </w:pPr>
    </w:p>
    <w:p w14:paraId="0164DC59" w14:textId="33203BE5" w:rsidR="00932DCA" w:rsidRPr="00C83E33" w:rsidRDefault="00932DCA" w:rsidP="00B83AFA">
      <w:pPr>
        <w:jc w:val="both"/>
        <w:rPr>
          <w:i/>
          <w:color w:val="4F81BD" w:themeColor="accent1"/>
        </w:rPr>
      </w:pPr>
      <w:r w:rsidRPr="00C83E33">
        <w:rPr>
          <w:i/>
          <w:color w:val="4F81BD" w:themeColor="accent1"/>
        </w:rPr>
        <w:t xml:space="preserve">(Tip: </w:t>
      </w:r>
      <w:r w:rsidR="009868AA" w:rsidRPr="00C83E33">
        <w:rPr>
          <w:i/>
          <w:color w:val="4F81BD" w:themeColor="accent1"/>
        </w:rPr>
        <w:t xml:space="preserve">If </w:t>
      </w:r>
      <w:proofErr w:type="gramStart"/>
      <w:r w:rsidR="009868AA" w:rsidRPr="00C83E33">
        <w:rPr>
          <w:i/>
          <w:color w:val="4F81BD" w:themeColor="accent1"/>
        </w:rPr>
        <w:t>possible</w:t>
      </w:r>
      <w:proofErr w:type="gramEnd"/>
      <w:r w:rsidRPr="00C83E33">
        <w:rPr>
          <w:i/>
          <w:color w:val="4F81BD" w:themeColor="accent1"/>
        </w:rPr>
        <w:t xml:space="preserve"> limit the number of</w:t>
      </w:r>
      <w:r w:rsidR="009868AA" w:rsidRPr="00C83E33">
        <w:rPr>
          <w:i/>
          <w:color w:val="4F81BD" w:themeColor="accent1"/>
        </w:rPr>
        <w:t xml:space="preserve"> subsection</w:t>
      </w:r>
      <w:r w:rsidR="00D110E9">
        <w:rPr>
          <w:i/>
          <w:color w:val="4F81BD" w:themeColor="accent1"/>
        </w:rPr>
        <w:t xml:space="preserve"> levels</w:t>
      </w:r>
      <w:r w:rsidR="009868AA" w:rsidRPr="00C83E33">
        <w:rPr>
          <w:i/>
          <w:color w:val="4F81BD" w:themeColor="accent1"/>
        </w:rPr>
        <w:t xml:space="preserve"> to </w:t>
      </w:r>
      <w:r w:rsidR="00D110E9">
        <w:rPr>
          <w:i/>
          <w:color w:val="4F81BD" w:themeColor="accent1"/>
        </w:rPr>
        <w:t>four (</w:t>
      </w:r>
      <w:r w:rsidR="00C83E33">
        <w:rPr>
          <w:i/>
          <w:color w:val="4F81BD" w:themeColor="accent1"/>
        </w:rPr>
        <w:t>4</w:t>
      </w:r>
      <w:r w:rsidR="00D110E9">
        <w:rPr>
          <w:i/>
          <w:color w:val="4F81BD" w:themeColor="accent1"/>
        </w:rPr>
        <w:t>)</w:t>
      </w:r>
      <w:r w:rsidR="00C818F2" w:rsidRPr="00C83E33">
        <w:rPr>
          <w:i/>
          <w:color w:val="4F81BD" w:themeColor="accent1"/>
        </w:rPr>
        <w:t xml:space="preserve"> or fewer</w:t>
      </w:r>
      <w:r w:rsidRPr="00C83E33">
        <w:rPr>
          <w:i/>
          <w:color w:val="4F81BD" w:themeColor="accent1"/>
        </w:rPr>
        <w:t xml:space="preserve"> as shown here.)</w:t>
      </w:r>
    </w:p>
    <w:p w14:paraId="1565F091" w14:textId="77777777" w:rsidR="00652022" w:rsidRPr="00652022" w:rsidRDefault="00652022" w:rsidP="00B83AFA">
      <w:pPr>
        <w:jc w:val="both"/>
      </w:pPr>
    </w:p>
    <w:p w14:paraId="02CAA0EE" w14:textId="77777777" w:rsidR="003D5A9F" w:rsidRDefault="003D5A9F" w:rsidP="002E4024">
      <w:pPr>
        <w:pStyle w:val="Heading2"/>
      </w:pPr>
      <w:bookmarkStart w:id="12" w:name="_Toc94180305"/>
      <w:r w:rsidRPr="00652022">
        <w:t xml:space="preserve">Formatting </w:t>
      </w:r>
      <w:r w:rsidRPr="002E4024">
        <w:t>Requirements</w:t>
      </w:r>
      <w:bookmarkEnd w:id="12"/>
    </w:p>
    <w:p w14:paraId="4388530B" w14:textId="77777777" w:rsidR="0026291C" w:rsidRDefault="0026291C" w:rsidP="00C83E33"/>
    <w:p w14:paraId="548BB634" w14:textId="77777777" w:rsidR="003C2DF6" w:rsidRPr="003C2DF6" w:rsidRDefault="00497E51" w:rsidP="00497E51">
      <w:pPr>
        <w:pStyle w:val="Heading3"/>
        <w:rPr>
          <w:rFonts w:ascii="Times New Roman" w:hAnsi="Times New Roman" w:cs="Arial"/>
          <w:b w:val="0"/>
        </w:rPr>
      </w:pPr>
      <w:r>
        <w:t>Lists</w:t>
      </w:r>
    </w:p>
    <w:p w14:paraId="0E472E81" w14:textId="0ED9CD99" w:rsidR="003C2DF6" w:rsidRPr="003C2DF6" w:rsidRDefault="00497E51" w:rsidP="003C2DF6">
      <w:pPr>
        <w:pStyle w:val="Heading4"/>
      </w:pPr>
      <w:r w:rsidRPr="003C2DF6">
        <w:t>Ordered lists should be no deeper than four levels</w:t>
      </w:r>
      <w:r w:rsidR="003C2DF6" w:rsidRPr="003C2DF6">
        <w:t xml:space="preserve"> and be formatted as follows:</w:t>
      </w:r>
    </w:p>
    <w:p w14:paraId="4785F55C" w14:textId="0313BEEE" w:rsidR="0026291C" w:rsidRDefault="003C2DF6" w:rsidP="001020BA">
      <w:pPr>
        <w:pStyle w:val="ListParagraph"/>
        <w:numPr>
          <w:ilvl w:val="0"/>
          <w:numId w:val="22"/>
        </w:numPr>
      </w:pPr>
      <w:r>
        <w:t>List level 1</w:t>
      </w:r>
    </w:p>
    <w:p w14:paraId="27906A75" w14:textId="4DE7775F" w:rsidR="003C2DF6" w:rsidRDefault="003C2DF6" w:rsidP="001020BA">
      <w:pPr>
        <w:pStyle w:val="ListParagraph"/>
        <w:numPr>
          <w:ilvl w:val="1"/>
          <w:numId w:val="22"/>
        </w:numPr>
        <w:ind w:left="1080"/>
      </w:pPr>
      <w:r>
        <w:t>List Level 2</w:t>
      </w:r>
    </w:p>
    <w:p w14:paraId="43DB5493" w14:textId="733759CE" w:rsidR="003C2DF6" w:rsidRPr="003C2DF6" w:rsidRDefault="003C2DF6" w:rsidP="001020BA">
      <w:pPr>
        <w:pStyle w:val="ListParagraph"/>
        <w:numPr>
          <w:ilvl w:val="2"/>
          <w:numId w:val="22"/>
        </w:numPr>
        <w:ind w:left="1440" w:hanging="270"/>
      </w:pPr>
      <w:r>
        <w:t>List Level 3</w:t>
      </w:r>
    </w:p>
    <w:p w14:paraId="2D7D238E" w14:textId="014ACB0E" w:rsidR="003C2DF6" w:rsidRPr="003C2DF6" w:rsidRDefault="003C2DF6" w:rsidP="001020BA">
      <w:pPr>
        <w:pStyle w:val="ListParagraph"/>
        <w:numPr>
          <w:ilvl w:val="3"/>
          <w:numId w:val="22"/>
        </w:numPr>
        <w:ind w:left="1800"/>
      </w:pPr>
      <w:r w:rsidRPr="003C2DF6">
        <w:t>List Level 4</w:t>
      </w:r>
    </w:p>
    <w:p w14:paraId="3A8E158D" w14:textId="6DCF3844" w:rsidR="003C2DF6" w:rsidRDefault="003C2DF6" w:rsidP="003C2DF6">
      <w:pPr>
        <w:pStyle w:val="Heading4"/>
      </w:pPr>
      <w:r>
        <w:t>Lists should be one of three types.</w:t>
      </w:r>
    </w:p>
    <w:p w14:paraId="58BC196F" w14:textId="77777777" w:rsidR="003C2DF6" w:rsidRDefault="003C2DF6" w:rsidP="003C2DF6">
      <w:pPr>
        <w:pStyle w:val="BodyText0"/>
      </w:pPr>
      <w:r>
        <w:tab/>
      </w:r>
    </w:p>
    <w:p w14:paraId="2307AD7C" w14:textId="65A68B3F" w:rsidR="003C2DF6" w:rsidRDefault="008914C0" w:rsidP="003C2DF6">
      <w:pPr>
        <w:pStyle w:val="BodyText0"/>
        <w:rPr>
          <w:b/>
          <w:bCs/>
        </w:rPr>
      </w:pPr>
      <w:r>
        <w:rPr>
          <w:b/>
          <w:bCs/>
        </w:rPr>
        <w:t xml:space="preserve">List </w:t>
      </w:r>
      <w:r w:rsidR="003C2DF6" w:rsidRPr="003C2DF6">
        <w:rPr>
          <w:b/>
          <w:bCs/>
        </w:rPr>
        <w:t>Style</w:t>
      </w:r>
      <w:r w:rsidR="00C25633">
        <w:rPr>
          <w:b/>
          <w:bCs/>
        </w:rPr>
        <w:t xml:space="preserve"> </w:t>
      </w:r>
      <w:r>
        <w:rPr>
          <w:b/>
          <w:bCs/>
        </w:rPr>
        <w:t>#1</w:t>
      </w:r>
    </w:p>
    <w:p w14:paraId="1978BD86" w14:textId="4138D869" w:rsidR="003C2DF6" w:rsidRDefault="008914C0" w:rsidP="003C2DF6">
      <w:pPr>
        <w:pStyle w:val="BodyText0"/>
      </w:pPr>
      <w:r>
        <w:t>In List S</w:t>
      </w:r>
      <w:r w:rsidR="003C2DF6">
        <w:t xml:space="preserve">tyle </w:t>
      </w:r>
      <w:r>
        <w:t xml:space="preserve">#1, a </w:t>
      </w:r>
      <w:r w:rsidR="003C2DF6">
        <w:t xml:space="preserve">list </w:t>
      </w:r>
      <w:r>
        <w:t>is structured, capitalized, and punctuated</w:t>
      </w:r>
    </w:p>
    <w:p w14:paraId="70C4A03C" w14:textId="54690D9F" w:rsidR="008914C0" w:rsidRDefault="008914C0" w:rsidP="001020BA">
      <w:pPr>
        <w:pStyle w:val="BodyText0"/>
        <w:numPr>
          <w:ilvl w:val="0"/>
          <w:numId w:val="23"/>
        </w:numPr>
        <w:tabs>
          <w:tab w:val="clear" w:pos="360"/>
          <w:tab w:val="left" w:pos="540"/>
        </w:tabs>
        <w:ind w:left="540"/>
      </w:pPr>
      <w:r>
        <w:t>continuously,</w:t>
      </w:r>
    </w:p>
    <w:p w14:paraId="750D2784" w14:textId="447DDF3D" w:rsidR="008914C0" w:rsidRDefault="008914C0" w:rsidP="001020BA">
      <w:pPr>
        <w:pStyle w:val="BodyText0"/>
        <w:numPr>
          <w:ilvl w:val="0"/>
          <w:numId w:val="23"/>
        </w:numPr>
        <w:tabs>
          <w:tab w:val="clear" w:pos="360"/>
          <w:tab w:val="left" w:pos="540"/>
        </w:tabs>
        <w:ind w:left="540"/>
      </w:pPr>
      <w:r>
        <w:t>as a complete sentence, and</w:t>
      </w:r>
    </w:p>
    <w:p w14:paraId="2A1B63D5" w14:textId="09666507" w:rsidR="008914C0" w:rsidRDefault="008914C0" w:rsidP="001020BA">
      <w:pPr>
        <w:pStyle w:val="BodyText0"/>
        <w:numPr>
          <w:ilvl w:val="0"/>
          <w:numId w:val="23"/>
        </w:numPr>
        <w:tabs>
          <w:tab w:val="clear" w:pos="360"/>
          <w:tab w:val="left" w:pos="540"/>
        </w:tabs>
        <w:ind w:left="540"/>
      </w:pPr>
      <w:r>
        <w:t>with each list item appearing on its own line, as shown here.</w:t>
      </w:r>
    </w:p>
    <w:p w14:paraId="1EC51E8A" w14:textId="42ED1A5A" w:rsidR="008914C0" w:rsidRDefault="008914C0" w:rsidP="008914C0">
      <w:pPr>
        <w:pStyle w:val="BodyText0"/>
        <w:ind w:left="392"/>
      </w:pPr>
    </w:p>
    <w:p w14:paraId="566A366D" w14:textId="6303628C" w:rsidR="008914C0" w:rsidRDefault="008914C0" w:rsidP="00C25633">
      <w:pPr>
        <w:pStyle w:val="BodyText0"/>
        <w:rPr>
          <w:b/>
          <w:bCs/>
        </w:rPr>
      </w:pPr>
      <w:r>
        <w:rPr>
          <w:b/>
          <w:bCs/>
        </w:rPr>
        <w:t>List Style #2</w:t>
      </w:r>
    </w:p>
    <w:p w14:paraId="52643320" w14:textId="7342A4B8" w:rsidR="008914C0" w:rsidRDefault="008914C0" w:rsidP="00C25633">
      <w:pPr>
        <w:pStyle w:val="BodyText0"/>
      </w:pPr>
      <w:r>
        <w:t xml:space="preserve">In List Style #2, a list is introduced using a complete sentence, followed by a colon as shown here. This </w:t>
      </w:r>
      <w:r w:rsidR="00C25633">
        <w:t>list style is good for when list items are longer and composed of complete sentences/thoughts</w:t>
      </w:r>
      <w:r>
        <w:t>:</w:t>
      </w:r>
    </w:p>
    <w:p w14:paraId="4E79FEE0" w14:textId="40537654" w:rsidR="008914C0" w:rsidRDefault="008914C0" w:rsidP="001020BA">
      <w:pPr>
        <w:pStyle w:val="BodyText0"/>
        <w:numPr>
          <w:ilvl w:val="0"/>
          <w:numId w:val="24"/>
        </w:numPr>
        <w:tabs>
          <w:tab w:val="clear" w:pos="360"/>
          <w:tab w:val="left" w:pos="540"/>
        </w:tabs>
        <w:ind w:hanging="572"/>
      </w:pPr>
      <w:r>
        <w:t>Each list item is a complete sentence with terminal punctuation.</w:t>
      </w:r>
    </w:p>
    <w:p w14:paraId="579434D8" w14:textId="63FBED0E" w:rsidR="008914C0" w:rsidRDefault="008914C0" w:rsidP="001020BA">
      <w:pPr>
        <w:pStyle w:val="BodyText0"/>
        <w:numPr>
          <w:ilvl w:val="0"/>
          <w:numId w:val="24"/>
        </w:numPr>
        <w:tabs>
          <w:tab w:val="clear" w:pos="360"/>
          <w:tab w:val="left" w:pos="540"/>
        </w:tabs>
        <w:ind w:left="540"/>
      </w:pPr>
      <w:r>
        <w:t>Here’s another list item.</w:t>
      </w:r>
    </w:p>
    <w:p w14:paraId="52C21FEE" w14:textId="7D04E85F" w:rsidR="008914C0" w:rsidRPr="008914C0" w:rsidRDefault="008914C0" w:rsidP="001020BA">
      <w:pPr>
        <w:pStyle w:val="BodyText0"/>
        <w:numPr>
          <w:ilvl w:val="0"/>
          <w:numId w:val="24"/>
        </w:numPr>
        <w:tabs>
          <w:tab w:val="clear" w:pos="360"/>
          <w:tab w:val="left" w:pos="540"/>
        </w:tabs>
        <w:ind w:left="540"/>
      </w:pPr>
      <w:r>
        <w:t>This is the last list item.</w:t>
      </w:r>
    </w:p>
    <w:p w14:paraId="633E2DB6" w14:textId="5CEF4B0E" w:rsidR="008914C0" w:rsidRDefault="008914C0" w:rsidP="008914C0">
      <w:pPr>
        <w:pStyle w:val="BodyText0"/>
        <w:ind w:left="392"/>
        <w:rPr>
          <w:b/>
          <w:bCs/>
        </w:rPr>
      </w:pPr>
    </w:p>
    <w:p w14:paraId="631F506B" w14:textId="1DB6C06A" w:rsidR="008914C0" w:rsidRDefault="008914C0" w:rsidP="00C25633">
      <w:pPr>
        <w:pStyle w:val="BodyText0"/>
        <w:rPr>
          <w:b/>
          <w:bCs/>
        </w:rPr>
      </w:pPr>
      <w:r>
        <w:rPr>
          <w:b/>
          <w:bCs/>
        </w:rPr>
        <w:t>List Style #3</w:t>
      </w:r>
    </w:p>
    <w:p w14:paraId="6E0C3E33" w14:textId="3D3B538F" w:rsidR="008914C0" w:rsidRDefault="008914C0" w:rsidP="00C25633">
      <w:pPr>
        <w:pStyle w:val="BodyText0"/>
      </w:pPr>
      <w:r>
        <w:t>List Style #3 is identical to list Style 2, except all list items are sentence fragments with no end punctuation. This st</w:t>
      </w:r>
      <w:r w:rsidR="00C25633">
        <w:t>y</w:t>
      </w:r>
      <w:r>
        <w:t>le is good to use when all list items are very short phrases or single words:</w:t>
      </w:r>
    </w:p>
    <w:p w14:paraId="2D09A9D3" w14:textId="14309A6B" w:rsidR="008914C0" w:rsidRDefault="008914C0" w:rsidP="001020BA">
      <w:pPr>
        <w:pStyle w:val="BodyText0"/>
        <w:numPr>
          <w:ilvl w:val="0"/>
          <w:numId w:val="25"/>
        </w:numPr>
        <w:tabs>
          <w:tab w:val="clear" w:pos="360"/>
          <w:tab w:val="left" w:pos="540"/>
        </w:tabs>
        <w:ind w:left="810" w:hanging="630"/>
      </w:pPr>
      <w:r>
        <w:t>Item 1</w:t>
      </w:r>
    </w:p>
    <w:p w14:paraId="27A0A67B" w14:textId="53FE04C8" w:rsidR="008914C0" w:rsidRDefault="008914C0" w:rsidP="001020BA">
      <w:pPr>
        <w:pStyle w:val="BodyText0"/>
        <w:numPr>
          <w:ilvl w:val="0"/>
          <w:numId w:val="25"/>
        </w:numPr>
        <w:tabs>
          <w:tab w:val="clear" w:pos="360"/>
          <w:tab w:val="left" w:pos="540"/>
        </w:tabs>
        <w:ind w:left="540"/>
      </w:pPr>
      <w:r>
        <w:t>Item 2</w:t>
      </w:r>
    </w:p>
    <w:p w14:paraId="530A41A0" w14:textId="28D69B16" w:rsidR="008914C0" w:rsidRDefault="008914C0" w:rsidP="001020BA">
      <w:pPr>
        <w:pStyle w:val="BodyText0"/>
        <w:numPr>
          <w:ilvl w:val="0"/>
          <w:numId w:val="25"/>
        </w:numPr>
        <w:tabs>
          <w:tab w:val="clear" w:pos="360"/>
          <w:tab w:val="left" w:pos="540"/>
        </w:tabs>
        <w:ind w:left="540"/>
      </w:pPr>
      <w:r>
        <w:t>Item 3</w:t>
      </w:r>
    </w:p>
    <w:p w14:paraId="4C085EE0" w14:textId="77777777" w:rsidR="008914C0" w:rsidRPr="008914C0" w:rsidRDefault="008914C0" w:rsidP="00C25633">
      <w:pPr>
        <w:pStyle w:val="BodyText0"/>
        <w:ind w:left="720"/>
      </w:pPr>
    </w:p>
    <w:p w14:paraId="09C4D31C" w14:textId="77777777" w:rsidR="00C83E33" w:rsidRPr="00C25633" w:rsidRDefault="00C83E33" w:rsidP="00C25633">
      <w:pPr>
        <w:pStyle w:val="Heading3"/>
        <w:rPr>
          <w:rFonts w:ascii="Times New Roman" w:hAnsi="Times New Roman"/>
          <w:b w:val="0"/>
        </w:rPr>
      </w:pPr>
      <w:r w:rsidRPr="00C25633">
        <w:rPr>
          <w:rFonts w:ascii="Times New Roman" w:hAnsi="Times New Roman"/>
          <w:b w:val="0"/>
        </w:rPr>
        <w:t>The final electronic copy of the draft standard or guideline must (per Publications) be available in Microsoft Word format.</w:t>
      </w:r>
    </w:p>
    <w:p w14:paraId="5EE37F89" w14:textId="30EA3B94" w:rsidR="00C83E33" w:rsidRPr="00C25633" w:rsidRDefault="00C83E33" w:rsidP="00C25633">
      <w:pPr>
        <w:pStyle w:val="Heading3"/>
        <w:rPr>
          <w:rFonts w:ascii="Times New Roman" w:hAnsi="Times New Roman"/>
          <w:b w:val="0"/>
        </w:rPr>
      </w:pPr>
      <w:r w:rsidRPr="00C25633">
        <w:rPr>
          <w:rFonts w:ascii="Times New Roman" w:hAnsi="Times New Roman"/>
          <w:b w:val="0"/>
        </w:rPr>
        <w:t>Each figure, table, and equation in the standard or guideline must (per Publications) be numbered and must have a title.</w:t>
      </w:r>
    </w:p>
    <w:p w14:paraId="58A0849B" w14:textId="583526B6" w:rsidR="00C83E33" w:rsidRPr="00C25633" w:rsidRDefault="00C83E33" w:rsidP="00C25633">
      <w:pPr>
        <w:pStyle w:val="Heading3"/>
        <w:rPr>
          <w:rFonts w:ascii="Times New Roman" w:hAnsi="Times New Roman"/>
          <w:b w:val="0"/>
        </w:rPr>
      </w:pPr>
      <w:r w:rsidRPr="00C25633">
        <w:rPr>
          <w:rFonts w:ascii="Times New Roman" w:hAnsi="Times New Roman"/>
          <w:b w:val="0"/>
        </w:rPr>
        <w:t>Each figure, table, and equation in the published standard or guideline must (per Publications) be referenced by number in the document.</w:t>
      </w:r>
    </w:p>
    <w:p w14:paraId="210C2659" w14:textId="60431887" w:rsidR="00C83E33" w:rsidRPr="00C25633" w:rsidRDefault="00C83E33" w:rsidP="00C25633">
      <w:pPr>
        <w:pStyle w:val="Heading3"/>
        <w:rPr>
          <w:rFonts w:ascii="Times New Roman" w:hAnsi="Times New Roman"/>
          <w:b w:val="0"/>
        </w:rPr>
      </w:pPr>
      <w:r w:rsidRPr="00C25633">
        <w:rPr>
          <w:rFonts w:ascii="Times New Roman" w:hAnsi="Times New Roman"/>
          <w:b w:val="0"/>
        </w:rPr>
        <w:t>Artwork for the published standard or guideline must (per Publications) be legible, reproducible, and electronic—in JPEG, TIFF, 600 dpi or better and native file format. Artwork must (per Publications) be provided and updated by the project committee.</w:t>
      </w:r>
    </w:p>
    <w:p w14:paraId="20B4CD94" w14:textId="191DCA89" w:rsidR="003D5A9F" w:rsidRDefault="003D5A9F" w:rsidP="002E4024">
      <w:pPr>
        <w:pStyle w:val="ListParagraph"/>
        <w:tabs>
          <w:tab w:val="left" w:pos="9436"/>
        </w:tabs>
        <w:jc w:val="both"/>
        <w:rPr>
          <w:szCs w:val="22"/>
        </w:rPr>
      </w:pPr>
    </w:p>
    <w:p w14:paraId="0F8C7E76" w14:textId="669548C9" w:rsidR="00C818F2" w:rsidRPr="00652022" w:rsidRDefault="00C818F2" w:rsidP="00D528F5">
      <w:pPr>
        <w:pStyle w:val="Heading2"/>
      </w:pPr>
      <w:r w:rsidRPr="00C818F2">
        <w:t xml:space="preserve"> </w:t>
      </w:r>
      <w:bookmarkStart w:id="13" w:name="_Toc419283562"/>
      <w:bookmarkStart w:id="14" w:name="_Toc94180306"/>
      <w:r w:rsidRPr="00652022">
        <w:t>General Requirements</w:t>
      </w:r>
      <w:bookmarkEnd w:id="13"/>
      <w:bookmarkEnd w:id="14"/>
    </w:p>
    <w:p w14:paraId="1BDC335C" w14:textId="0AB6071A" w:rsidR="00C818F2" w:rsidRDefault="00C818F2" w:rsidP="002E4024">
      <w:pPr>
        <w:jc w:val="both"/>
      </w:pPr>
      <w:r w:rsidRPr="00C83E33">
        <w:rPr>
          <w:b/>
        </w:rPr>
        <w:t>4.3.1</w:t>
      </w:r>
      <w:r>
        <w:t xml:space="preserve"> </w:t>
      </w:r>
      <w:r w:rsidRPr="00C83E33">
        <w:rPr>
          <w:b/>
        </w:rPr>
        <w:t>Mandatory Language</w:t>
      </w:r>
      <w:r w:rsidR="006B570B">
        <w:rPr>
          <w:b/>
        </w:rPr>
        <w:t xml:space="preserve"> Standards</w:t>
      </w:r>
      <w:r w:rsidRPr="00F64C16">
        <w:rPr>
          <w:b/>
          <w:bCs/>
        </w:rPr>
        <w:t>.</w:t>
      </w:r>
      <w:r>
        <w:t xml:space="preserve"> </w:t>
      </w:r>
      <w:r w:rsidRPr="00652022">
        <w:t xml:space="preserve">All proposed or revised standards </w:t>
      </w:r>
      <w:r>
        <w:t>must</w:t>
      </w:r>
      <w:r w:rsidRPr="00652022">
        <w:t xml:space="preserve"> be written in mandatory language</w:t>
      </w:r>
      <w:r>
        <w:t xml:space="preserve"> (</w:t>
      </w:r>
      <w:r w:rsidRPr="00770D49">
        <w:t xml:space="preserve">ASHRAE Rules of the </w:t>
      </w:r>
      <w:r>
        <w:t xml:space="preserve">Board </w:t>
      </w:r>
      <w:r w:rsidRPr="00770D49">
        <w:t>1.201.004.5</w:t>
      </w:r>
      <w:r>
        <w:t>)</w:t>
      </w:r>
      <w:r w:rsidRPr="00652022">
        <w:t xml:space="preserve">. Refer to the ASHRAE Guide to Writing Standards in Mandatory Language for the normative portions of the standard (see </w:t>
      </w:r>
      <w:hyperlink w:anchor="MandatoryL" w:history="1">
        <w:r w:rsidR="00ED6746" w:rsidRPr="00F64C16">
          <w:rPr>
            <w:rStyle w:val="Hyperlink"/>
            <w:color w:val="00B050"/>
          </w:rPr>
          <w:t xml:space="preserve">Attachment </w:t>
        </w:r>
        <w:r w:rsidRPr="00F64C16">
          <w:rPr>
            <w:rStyle w:val="Hyperlink"/>
            <w:color w:val="00B050"/>
          </w:rPr>
          <w:t>2</w:t>
        </w:r>
      </w:hyperlink>
      <w:r w:rsidRPr="00652022">
        <w:t xml:space="preserve">). </w:t>
      </w:r>
    </w:p>
    <w:p w14:paraId="26EFB4ED" w14:textId="77777777" w:rsidR="00C83E33" w:rsidRPr="002E4024" w:rsidRDefault="00C83E33" w:rsidP="00E309E7">
      <w:pPr>
        <w:jc w:val="both"/>
      </w:pPr>
    </w:p>
    <w:p w14:paraId="7864A1E7" w14:textId="073AE2B5" w:rsidR="00C83E33" w:rsidRPr="00C83E33" w:rsidRDefault="00C83E33" w:rsidP="00C83E33">
      <w:pPr>
        <w:jc w:val="both"/>
        <w:rPr>
          <w:b/>
        </w:rPr>
      </w:pPr>
      <w:r w:rsidRPr="00C83E33">
        <w:rPr>
          <w:b/>
        </w:rPr>
        <w:t>Exception.</w:t>
      </w:r>
      <w:r>
        <w:rPr>
          <w:b/>
        </w:rPr>
        <w:t xml:space="preserve"> </w:t>
      </w:r>
      <w:r>
        <w:t>This is an exception to 4.3.1 (Do not include Section number after Exception if it only applies to the section immediately preceding)</w:t>
      </w:r>
    </w:p>
    <w:p w14:paraId="1087438F" w14:textId="4A4FE8FC" w:rsidR="00C818F2" w:rsidRDefault="00C818F2" w:rsidP="0026291C">
      <w:pPr>
        <w:tabs>
          <w:tab w:val="left" w:pos="9436"/>
        </w:tabs>
        <w:jc w:val="both"/>
        <w:rPr>
          <w:szCs w:val="22"/>
        </w:rPr>
      </w:pPr>
    </w:p>
    <w:p w14:paraId="25A1C6AF" w14:textId="43FBFEB3" w:rsidR="00C818F2" w:rsidRDefault="0026291C" w:rsidP="002E4024">
      <w:pPr>
        <w:tabs>
          <w:tab w:val="left" w:pos="9436"/>
        </w:tabs>
        <w:jc w:val="both"/>
        <w:rPr>
          <w:i/>
          <w:color w:val="0070C0"/>
          <w:szCs w:val="22"/>
        </w:rPr>
      </w:pPr>
      <w:r>
        <w:rPr>
          <w:i/>
          <w:color w:val="0070C0"/>
        </w:rPr>
        <w:t>(</w:t>
      </w:r>
      <w:r w:rsidR="00C818F2" w:rsidRPr="00842799">
        <w:rPr>
          <w:i/>
          <w:color w:val="0070C0"/>
        </w:rPr>
        <w:t>Tip:</w:t>
      </w:r>
      <w:r w:rsidR="00C818F2" w:rsidRPr="003A7C02">
        <w:rPr>
          <w:i/>
          <w:color w:val="0070C0"/>
        </w:rPr>
        <w:t xml:space="preserve"> </w:t>
      </w:r>
      <w:r w:rsidR="00C818F2">
        <w:rPr>
          <w:i/>
          <w:color w:val="0070C0"/>
        </w:rPr>
        <w:t>Informative notes may be used to provide e</w:t>
      </w:r>
      <w:r w:rsidR="00C818F2" w:rsidRPr="004017FF">
        <w:rPr>
          <w:i/>
          <w:color w:val="0070C0"/>
          <w:szCs w:val="22"/>
        </w:rPr>
        <w:t>xplanatory information or any information considered indispensable for the use of the standard</w:t>
      </w:r>
      <w:r w:rsidR="00C818F2">
        <w:rPr>
          <w:i/>
          <w:color w:val="0070C0"/>
          <w:szCs w:val="22"/>
        </w:rPr>
        <w:t xml:space="preserve"> or guideline</w:t>
      </w:r>
      <w:r w:rsidR="00C818F2" w:rsidRPr="004017FF">
        <w:rPr>
          <w:i/>
          <w:color w:val="0070C0"/>
          <w:szCs w:val="22"/>
        </w:rPr>
        <w:t xml:space="preserve">. Informative notes begin with the word “Informative </w:t>
      </w:r>
      <w:r w:rsidR="00C818F2" w:rsidRPr="004017FF">
        <w:rPr>
          <w:i/>
          <w:color w:val="0070C0"/>
          <w:szCs w:val="22"/>
        </w:rPr>
        <w:lastRenderedPageBreak/>
        <w:t>Note(s)”</w:t>
      </w:r>
      <w:r w:rsidR="00C818F2">
        <w:rPr>
          <w:i/>
          <w:color w:val="0070C0"/>
          <w:szCs w:val="22"/>
        </w:rPr>
        <w:t xml:space="preserve">in </w:t>
      </w:r>
      <w:r w:rsidR="00C818F2" w:rsidRPr="0060521E">
        <w:rPr>
          <w:b/>
          <w:i/>
          <w:color w:val="0070C0"/>
          <w:szCs w:val="22"/>
        </w:rPr>
        <w:t>bold</w:t>
      </w:r>
      <w:r w:rsidR="00C818F2">
        <w:rPr>
          <w:i/>
          <w:color w:val="0070C0"/>
          <w:szCs w:val="22"/>
        </w:rPr>
        <w:t xml:space="preserve"> letters</w:t>
      </w:r>
      <w:r w:rsidR="00C818F2" w:rsidRPr="004017FF">
        <w:rPr>
          <w:i/>
          <w:color w:val="0070C0"/>
          <w:szCs w:val="22"/>
        </w:rPr>
        <w:t xml:space="preserve"> and </w:t>
      </w:r>
      <w:r w:rsidR="00C818F2">
        <w:rPr>
          <w:i/>
          <w:color w:val="0070C0"/>
          <w:szCs w:val="22"/>
        </w:rPr>
        <w:t>are</w:t>
      </w:r>
      <w:r w:rsidR="00C818F2" w:rsidRPr="004017FF">
        <w:rPr>
          <w:i/>
          <w:color w:val="0070C0"/>
          <w:szCs w:val="22"/>
        </w:rPr>
        <w:t xml:space="preserve"> placed after the section of the standard to which the note applies. If the “informative note” is more than two sentences, </w:t>
      </w:r>
      <w:r>
        <w:rPr>
          <w:i/>
          <w:color w:val="0070C0"/>
          <w:szCs w:val="22"/>
        </w:rPr>
        <w:t>PCs should consider</w:t>
      </w:r>
      <w:r w:rsidR="00C818F2">
        <w:rPr>
          <w:i/>
          <w:color w:val="0070C0"/>
          <w:szCs w:val="22"/>
        </w:rPr>
        <w:t xml:space="preserve"> plac</w:t>
      </w:r>
      <w:r>
        <w:rPr>
          <w:i/>
          <w:color w:val="0070C0"/>
          <w:szCs w:val="22"/>
        </w:rPr>
        <w:t>ing</w:t>
      </w:r>
      <w:r w:rsidR="00C818F2">
        <w:rPr>
          <w:i/>
          <w:color w:val="0070C0"/>
          <w:szCs w:val="22"/>
        </w:rPr>
        <w:t xml:space="preserve"> </w:t>
      </w:r>
      <w:r w:rsidR="00C818F2" w:rsidRPr="004017FF">
        <w:rPr>
          <w:i/>
          <w:color w:val="0070C0"/>
          <w:szCs w:val="22"/>
        </w:rPr>
        <w:t xml:space="preserve">the information in an informative </w:t>
      </w:r>
      <w:r w:rsidR="00C818F2">
        <w:rPr>
          <w:i/>
          <w:color w:val="0070C0"/>
          <w:szCs w:val="22"/>
        </w:rPr>
        <w:t>appendix</w:t>
      </w:r>
      <w:r w:rsidR="00C818F2" w:rsidRPr="004017FF">
        <w:rPr>
          <w:i/>
          <w:color w:val="0070C0"/>
          <w:szCs w:val="22"/>
        </w:rPr>
        <w:t xml:space="preserve"> and </w:t>
      </w:r>
      <w:r w:rsidR="00C818F2">
        <w:rPr>
          <w:i/>
          <w:color w:val="0070C0"/>
          <w:szCs w:val="22"/>
        </w:rPr>
        <w:t>refer to the appendix in an</w:t>
      </w:r>
      <w:r w:rsidR="00C818F2" w:rsidRPr="004017FF">
        <w:rPr>
          <w:i/>
          <w:color w:val="0070C0"/>
          <w:szCs w:val="22"/>
        </w:rPr>
        <w:t xml:space="preserve"> informative note</w:t>
      </w:r>
      <w:r w:rsidR="00C818F2">
        <w:rPr>
          <w:i/>
          <w:color w:val="0070C0"/>
          <w:szCs w:val="22"/>
        </w:rPr>
        <w:t xml:space="preserve"> in the body of the document</w:t>
      </w:r>
      <w:r w:rsidR="00C818F2" w:rsidRPr="004017FF">
        <w:rPr>
          <w:i/>
          <w:color w:val="0070C0"/>
          <w:szCs w:val="22"/>
        </w:rPr>
        <w:t>. Where more than one informative note</w:t>
      </w:r>
      <w:r w:rsidR="00C818F2">
        <w:rPr>
          <w:i/>
          <w:color w:val="0070C0"/>
          <w:szCs w:val="22"/>
        </w:rPr>
        <w:t xml:space="preserve"> is needed</w:t>
      </w:r>
      <w:r w:rsidR="00C818F2" w:rsidRPr="004017FF">
        <w:rPr>
          <w:i/>
          <w:color w:val="0070C0"/>
          <w:szCs w:val="22"/>
        </w:rPr>
        <w:t xml:space="preserve">, the notes </w:t>
      </w:r>
      <w:r>
        <w:rPr>
          <w:i/>
          <w:color w:val="0070C0"/>
          <w:szCs w:val="22"/>
        </w:rPr>
        <w:t>should be</w:t>
      </w:r>
      <w:r w:rsidR="00C818F2">
        <w:rPr>
          <w:i/>
          <w:color w:val="0070C0"/>
          <w:szCs w:val="22"/>
        </w:rPr>
        <w:t xml:space="preserve"> number</w:t>
      </w:r>
      <w:r>
        <w:rPr>
          <w:i/>
          <w:color w:val="0070C0"/>
          <w:szCs w:val="22"/>
        </w:rPr>
        <w:t>ed</w:t>
      </w:r>
      <w:r w:rsidR="00C818F2">
        <w:rPr>
          <w:i/>
          <w:color w:val="0070C0"/>
          <w:szCs w:val="22"/>
        </w:rPr>
        <w:t xml:space="preserve"> </w:t>
      </w:r>
      <w:r w:rsidR="00C818F2" w:rsidRPr="004017FF">
        <w:rPr>
          <w:i/>
          <w:color w:val="0070C0"/>
          <w:szCs w:val="22"/>
        </w:rPr>
        <w:t>sequentially.</w:t>
      </w:r>
      <w:r w:rsidR="00C818F2">
        <w:rPr>
          <w:i/>
          <w:color w:val="0070C0"/>
          <w:szCs w:val="22"/>
        </w:rPr>
        <w:t>)</w:t>
      </w:r>
    </w:p>
    <w:p w14:paraId="78BF5F6A" w14:textId="4073C8C7" w:rsidR="0026291C" w:rsidRDefault="0026291C" w:rsidP="0026291C">
      <w:pPr>
        <w:tabs>
          <w:tab w:val="left" w:pos="9436"/>
        </w:tabs>
        <w:jc w:val="both"/>
        <w:rPr>
          <w:i/>
          <w:color w:val="0070C0"/>
          <w:szCs w:val="22"/>
        </w:rPr>
      </w:pPr>
      <w:r w:rsidRPr="0026291C">
        <w:rPr>
          <w:b/>
          <w:i/>
          <w:color w:val="0070C0"/>
          <w:szCs w:val="22"/>
        </w:rPr>
        <w:t>Informative Note</w:t>
      </w:r>
      <w:r>
        <w:rPr>
          <w:b/>
          <w:i/>
          <w:color w:val="0070C0"/>
          <w:szCs w:val="22"/>
        </w:rPr>
        <w:t xml:space="preserve">: </w:t>
      </w:r>
      <w:r w:rsidRPr="0026291C">
        <w:rPr>
          <w:i/>
          <w:color w:val="0070C0"/>
          <w:szCs w:val="22"/>
        </w:rPr>
        <w:t>When you have an informative note, Bold and Italicize “Informative Note”</w:t>
      </w:r>
    </w:p>
    <w:p w14:paraId="34EA612C" w14:textId="77777777" w:rsidR="0026291C" w:rsidRDefault="0026291C" w:rsidP="0026291C">
      <w:pPr>
        <w:tabs>
          <w:tab w:val="left" w:pos="9436"/>
        </w:tabs>
        <w:jc w:val="both"/>
        <w:rPr>
          <w:i/>
          <w:color w:val="0070C0"/>
          <w:szCs w:val="22"/>
        </w:rPr>
      </w:pPr>
    </w:p>
    <w:p w14:paraId="1E9E9786" w14:textId="7D91AD3B" w:rsidR="0026291C" w:rsidRDefault="0026291C" w:rsidP="0026291C">
      <w:pPr>
        <w:tabs>
          <w:tab w:val="left" w:pos="9436"/>
        </w:tabs>
        <w:jc w:val="both"/>
        <w:rPr>
          <w:i/>
          <w:color w:val="0070C0"/>
          <w:szCs w:val="22"/>
        </w:rPr>
      </w:pPr>
      <w:r w:rsidRPr="0026291C">
        <w:rPr>
          <w:b/>
          <w:i/>
          <w:color w:val="0070C0"/>
          <w:szCs w:val="22"/>
        </w:rPr>
        <w:t>Informative Notes:</w:t>
      </w:r>
      <w:r>
        <w:rPr>
          <w:i/>
          <w:color w:val="0070C0"/>
          <w:szCs w:val="22"/>
        </w:rPr>
        <w:t xml:space="preserve"> When you have multiple informative notes:</w:t>
      </w:r>
    </w:p>
    <w:p w14:paraId="4527AE8B" w14:textId="5DCFF39B" w:rsidR="0026291C" w:rsidRDefault="0026291C" w:rsidP="001020BA">
      <w:pPr>
        <w:pStyle w:val="ListParagraph"/>
        <w:numPr>
          <w:ilvl w:val="0"/>
          <w:numId w:val="20"/>
        </w:numPr>
        <w:tabs>
          <w:tab w:val="left" w:pos="9436"/>
        </w:tabs>
        <w:jc w:val="both"/>
        <w:rPr>
          <w:i/>
          <w:color w:val="0070C0"/>
          <w:szCs w:val="22"/>
        </w:rPr>
      </w:pPr>
      <w:r>
        <w:rPr>
          <w:i/>
          <w:color w:val="0070C0"/>
          <w:szCs w:val="22"/>
        </w:rPr>
        <w:t>Bold and italicize “Informative Note</w:t>
      </w:r>
      <w:r w:rsidR="00F64C16">
        <w:rPr>
          <w:i/>
          <w:color w:val="0070C0"/>
          <w:szCs w:val="22"/>
        </w:rPr>
        <w:t>s</w:t>
      </w:r>
      <w:r>
        <w:rPr>
          <w:i/>
          <w:color w:val="0070C0"/>
          <w:szCs w:val="22"/>
        </w:rPr>
        <w:t>”</w:t>
      </w:r>
    </w:p>
    <w:p w14:paraId="5FBADB32" w14:textId="1E78062D" w:rsidR="0026291C" w:rsidRDefault="0026291C" w:rsidP="001020BA">
      <w:pPr>
        <w:pStyle w:val="ListParagraph"/>
        <w:numPr>
          <w:ilvl w:val="0"/>
          <w:numId w:val="20"/>
        </w:numPr>
        <w:tabs>
          <w:tab w:val="left" w:pos="9436"/>
        </w:tabs>
        <w:jc w:val="both"/>
        <w:rPr>
          <w:i/>
          <w:color w:val="0070C0"/>
          <w:szCs w:val="22"/>
        </w:rPr>
      </w:pPr>
      <w:r>
        <w:rPr>
          <w:i/>
          <w:color w:val="0070C0"/>
          <w:szCs w:val="22"/>
        </w:rPr>
        <w:t>Include a numbered list.</w:t>
      </w:r>
    </w:p>
    <w:p w14:paraId="7C2A26E2" w14:textId="0DC15A67" w:rsidR="0026291C" w:rsidRPr="00F64C16" w:rsidRDefault="0026291C" w:rsidP="001020BA">
      <w:pPr>
        <w:pStyle w:val="ListParagraph"/>
        <w:numPr>
          <w:ilvl w:val="0"/>
          <w:numId w:val="20"/>
        </w:numPr>
        <w:tabs>
          <w:tab w:val="left" w:pos="9436"/>
        </w:tabs>
        <w:jc w:val="both"/>
        <w:rPr>
          <w:i/>
          <w:color w:val="4F81BD" w:themeColor="accent1"/>
          <w:szCs w:val="22"/>
        </w:rPr>
      </w:pPr>
      <w:r>
        <w:rPr>
          <w:i/>
          <w:color w:val="4F81BD" w:themeColor="accent1"/>
        </w:rPr>
        <w:t>Should be</w:t>
      </w:r>
      <w:r w:rsidRPr="0026291C">
        <w:rPr>
          <w:i/>
          <w:color w:val="4F81BD" w:themeColor="accent1"/>
        </w:rPr>
        <w:t xml:space="preserve"> written in a way that states clarifying facts, descriptions, </w:t>
      </w:r>
      <w:proofErr w:type="gramStart"/>
      <w:r w:rsidRPr="0026291C">
        <w:rPr>
          <w:i/>
          <w:color w:val="4F81BD" w:themeColor="accent1"/>
        </w:rPr>
        <w:t>pros</w:t>
      </w:r>
      <w:proofErr w:type="gramEnd"/>
      <w:r w:rsidRPr="0026291C">
        <w:rPr>
          <w:i/>
          <w:color w:val="4F81BD" w:themeColor="accent1"/>
        </w:rPr>
        <w:t xml:space="preserve"> and cons</w:t>
      </w:r>
      <w:r>
        <w:rPr>
          <w:i/>
          <w:color w:val="4F81BD" w:themeColor="accent1"/>
        </w:rPr>
        <w:t>, etc.</w:t>
      </w:r>
    </w:p>
    <w:p w14:paraId="4DB5D3C5" w14:textId="1A8DDFB0" w:rsidR="00F64C16" w:rsidRPr="0026291C" w:rsidRDefault="00F64C16" w:rsidP="001020BA">
      <w:pPr>
        <w:pStyle w:val="ListParagraph"/>
        <w:numPr>
          <w:ilvl w:val="0"/>
          <w:numId w:val="20"/>
        </w:numPr>
        <w:tabs>
          <w:tab w:val="left" w:pos="9436"/>
        </w:tabs>
        <w:jc w:val="both"/>
        <w:rPr>
          <w:i/>
          <w:color w:val="4F81BD" w:themeColor="accent1"/>
          <w:szCs w:val="22"/>
        </w:rPr>
      </w:pPr>
      <w:r>
        <w:rPr>
          <w:i/>
          <w:color w:val="4F81BD" w:themeColor="accent1"/>
        </w:rPr>
        <w:t>All list items have terminal punctuation, regardless of whether they’re a complete sentence or fragment.</w:t>
      </w:r>
    </w:p>
    <w:p w14:paraId="08FBDD2B" w14:textId="77777777" w:rsidR="00C818F2" w:rsidRDefault="00C818F2" w:rsidP="0026291C">
      <w:pPr>
        <w:tabs>
          <w:tab w:val="left" w:pos="9436"/>
        </w:tabs>
        <w:jc w:val="both"/>
        <w:rPr>
          <w:szCs w:val="22"/>
        </w:rPr>
      </w:pPr>
    </w:p>
    <w:p w14:paraId="5E67FC3A" w14:textId="776987C7" w:rsidR="00C818F2" w:rsidRPr="00ED6746" w:rsidRDefault="006B570B" w:rsidP="002E4024">
      <w:pPr>
        <w:jc w:val="both"/>
        <w:rPr>
          <w:spacing w:val="-1"/>
        </w:rPr>
      </w:pPr>
      <w:r w:rsidRPr="00ED6746">
        <w:rPr>
          <w:b/>
          <w:spacing w:val="-1"/>
          <w:szCs w:val="22"/>
        </w:rPr>
        <w:t>4.3.2</w:t>
      </w:r>
      <w:r w:rsidR="00C818F2" w:rsidRPr="00ED6746">
        <w:rPr>
          <w:b/>
          <w:spacing w:val="-1"/>
        </w:rPr>
        <w:t xml:space="preserve"> </w:t>
      </w:r>
      <w:r w:rsidRPr="00ED6746">
        <w:rPr>
          <w:b/>
          <w:spacing w:val="-1"/>
        </w:rPr>
        <w:t>Code-Language Standards.</w:t>
      </w:r>
      <w:r w:rsidRPr="00ED6746">
        <w:rPr>
          <w:spacing w:val="-1"/>
        </w:rPr>
        <w:t xml:space="preserve"> </w:t>
      </w:r>
      <w:r w:rsidR="00C818F2" w:rsidRPr="00ED6746">
        <w:rPr>
          <w:spacing w:val="-1"/>
        </w:rPr>
        <w:t xml:space="preserve">Standards that are intended for code adoption must be concise and written in appropriate code language with one simple and direct prescriptive methods for compliance, and, where deemed appropriate by the PC, with one or more alternative performance paths (ASHRAE Rules of the Board 1.201.004.5) For Code-Intended Standards, the normative portions of draft documents are written in accordance with the ASHRAE Guide to Writing Standards in Code-Intended Language (see </w:t>
      </w:r>
      <w:hyperlink w:anchor="CodeL" w:history="1">
        <w:r w:rsidR="00ED6746" w:rsidRPr="00ED6746">
          <w:rPr>
            <w:spacing w:val="-1"/>
          </w:rPr>
          <w:t xml:space="preserve"> </w:t>
        </w:r>
        <w:r w:rsidR="00ED6746" w:rsidRPr="00F64C16">
          <w:rPr>
            <w:rStyle w:val="Hyperlink"/>
            <w:color w:val="00B050"/>
            <w:spacing w:val="-1"/>
          </w:rPr>
          <w:t xml:space="preserve">Attachment </w:t>
        </w:r>
        <w:r w:rsidR="00C818F2" w:rsidRPr="00F64C16">
          <w:rPr>
            <w:rStyle w:val="Hyperlink"/>
            <w:color w:val="00B050"/>
            <w:spacing w:val="-1"/>
          </w:rPr>
          <w:t>3</w:t>
        </w:r>
      </w:hyperlink>
      <w:r w:rsidR="00C818F2" w:rsidRPr="00ED6746">
        <w:rPr>
          <w:spacing w:val="-1"/>
        </w:rPr>
        <w:t xml:space="preserve">). </w:t>
      </w:r>
    </w:p>
    <w:p w14:paraId="56441C01" w14:textId="77777777" w:rsidR="00C818F2" w:rsidRPr="00B22386" w:rsidRDefault="00C818F2" w:rsidP="00C818F2">
      <w:pPr>
        <w:pStyle w:val="ListParagraph"/>
        <w:ind w:left="360"/>
        <w:jc w:val="both"/>
        <w:rPr>
          <w:i/>
        </w:rPr>
      </w:pPr>
    </w:p>
    <w:p w14:paraId="0674AB8F" w14:textId="70D66B6D" w:rsidR="00C818F2" w:rsidRPr="002E4024" w:rsidRDefault="00C818F2" w:rsidP="002E4024">
      <w:pPr>
        <w:tabs>
          <w:tab w:val="left" w:pos="9436"/>
        </w:tabs>
        <w:jc w:val="both"/>
      </w:pPr>
      <w:r>
        <w:rPr>
          <w:i/>
          <w:color w:val="0070C0"/>
        </w:rPr>
        <w:t>(</w:t>
      </w:r>
      <w:r w:rsidRPr="00842799">
        <w:rPr>
          <w:i/>
          <w:color w:val="0070C0"/>
        </w:rPr>
        <w:t>Tip</w:t>
      </w:r>
      <w:r w:rsidRPr="003A7C02">
        <w:rPr>
          <w:i/>
          <w:color w:val="0070C0"/>
        </w:rPr>
        <w:t xml:space="preserve">: A </w:t>
      </w:r>
      <w:r>
        <w:rPr>
          <w:i/>
          <w:color w:val="0070C0"/>
        </w:rPr>
        <w:t xml:space="preserve">webcast recording of the PC Chairs Training </w:t>
      </w:r>
      <w:r w:rsidRPr="003A7C02">
        <w:rPr>
          <w:i/>
          <w:color w:val="0070C0"/>
        </w:rPr>
        <w:t xml:space="preserve">on </w:t>
      </w:r>
      <w:r>
        <w:rPr>
          <w:i/>
          <w:color w:val="0070C0"/>
        </w:rPr>
        <w:t xml:space="preserve">“Mandatory and Code Intended </w:t>
      </w:r>
      <w:r w:rsidRPr="003A7C02">
        <w:rPr>
          <w:i/>
          <w:color w:val="0070C0"/>
        </w:rPr>
        <w:t>Language</w:t>
      </w:r>
      <w:r>
        <w:rPr>
          <w:i/>
          <w:color w:val="0070C0"/>
        </w:rPr>
        <w:t xml:space="preserve">” </w:t>
      </w:r>
      <w:r w:rsidRPr="003A7C02">
        <w:rPr>
          <w:i/>
          <w:color w:val="0070C0"/>
        </w:rPr>
        <w:t xml:space="preserve">is available for download on the ASHRAE </w:t>
      </w:r>
      <w:hyperlink r:id="rId15" w:history="1">
        <w:r w:rsidRPr="0025697E">
          <w:rPr>
            <w:rStyle w:val="Hyperlink"/>
            <w:i/>
            <w:color w:val="0070C0"/>
          </w:rPr>
          <w:t>PC Chairs Toolkit</w:t>
        </w:r>
      </w:hyperlink>
      <w:r w:rsidRPr="003A7C02">
        <w:rPr>
          <w:i/>
          <w:color w:val="0070C0"/>
        </w:rPr>
        <w:t xml:space="preserve"> page</w:t>
      </w:r>
      <w:r>
        <w:rPr>
          <w:i/>
          <w:color w:val="0070C0"/>
        </w:rPr>
        <w:t>. This should be viewed by all members of the PC prior to drafting the standard</w:t>
      </w:r>
      <w:r w:rsidRPr="003A7C02">
        <w:rPr>
          <w:i/>
          <w:color w:val="0070C0"/>
        </w:rPr>
        <w:t>.</w:t>
      </w:r>
      <w:r>
        <w:rPr>
          <w:i/>
          <w:color w:val="0070C0"/>
        </w:rPr>
        <w:t>)</w:t>
      </w:r>
    </w:p>
    <w:p w14:paraId="636ADC65" w14:textId="77777777" w:rsidR="00C818F2" w:rsidRPr="002E4024" w:rsidRDefault="00C818F2" w:rsidP="00E309E7">
      <w:pPr>
        <w:tabs>
          <w:tab w:val="left" w:pos="9436"/>
        </w:tabs>
        <w:jc w:val="both"/>
      </w:pPr>
    </w:p>
    <w:p w14:paraId="5EC8E909" w14:textId="05173921" w:rsidR="00C83E33" w:rsidRDefault="00C83E33" w:rsidP="006B570B">
      <w:pPr>
        <w:tabs>
          <w:tab w:val="left" w:pos="9436"/>
        </w:tabs>
        <w:jc w:val="both"/>
      </w:pPr>
      <w:r w:rsidRPr="00C83E33">
        <w:rPr>
          <w:b/>
        </w:rPr>
        <w:t>Exception</w:t>
      </w:r>
      <w:r>
        <w:rPr>
          <w:b/>
        </w:rPr>
        <w:t xml:space="preserve">s. </w:t>
      </w:r>
      <w:r w:rsidRPr="00C83E33">
        <w:t xml:space="preserve">When </w:t>
      </w:r>
      <w:r>
        <w:t>a section</w:t>
      </w:r>
      <w:r w:rsidRPr="00C83E33">
        <w:t xml:space="preserve"> </w:t>
      </w:r>
      <w:r>
        <w:t>has</w:t>
      </w:r>
      <w:r w:rsidRPr="00C83E33">
        <w:t xml:space="preserve"> multiple exceptions, </w:t>
      </w:r>
      <w:r>
        <w:t>include them in a numbered list preceded by a lead-in sentence. All of the following exceptions apply.</w:t>
      </w:r>
    </w:p>
    <w:p w14:paraId="3C4DD54D" w14:textId="32BC0209" w:rsidR="00C83E33" w:rsidRPr="00C83E33" w:rsidRDefault="00C83E33" w:rsidP="001020BA">
      <w:pPr>
        <w:pStyle w:val="ListParagraph"/>
        <w:numPr>
          <w:ilvl w:val="0"/>
          <w:numId w:val="19"/>
        </w:numPr>
        <w:tabs>
          <w:tab w:val="left" w:pos="9436"/>
        </w:tabs>
        <w:jc w:val="both"/>
      </w:pPr>
      <w:r w:rsidRPr="00C83E33">
        <w:t>This is exception 1.</w:t>
      </w:r>
    </w:p>
    <w:p w14:paraId="5C5B398F" w14:textId="71A6DA00" w:rsidR="00C83E33" w:rsidRPr="00C83E33" w:rsidRDefault="00C83E33" w:rsidP="001020BA">
      <w:pPr>
        <w:pStyle w:val="ListParagraph"/>
        <w:numPr>
          <w:ilvl w:val="0"/>
          <w:numId w:val="19"/>
        </w:numPr>
        <w:tabs>
          <w:tab w:val="left" w:pos="9436"/>
        </w:tabs>
        <w:jc w:val="both"/>
      </w:pPr>
      <w:r w:rsidRPr="00C83E33">
        <w:t>This is exception 2.</w:t>
      </w:r>
    </w:p>
    <w:p w14:paraId="557DB310" w14:textId="77777777" w:rsidR="00C83E33" w:rsidRDefault="00C83E33" w:rsidP="006B570B">
      <w:pPr>
        <w:tabs>
          <w:tab w:val="left" w:pos="9436"/>
        </w:tabs>
        <w:jc w:val="both"/>
        <w:rPr>
          <w:b/>
          <w:szCs w:val="22"/>
        </w:rPr>
      </w:pPr>
    </w:p>
    <w:p w14:paraId="3636D65A" w14:textId="04B35DB0" w:rsidR="00C818F2" w:rsidRDefault="006B570B" w:rsidP="00E309E7">
      <w:pPr>
        <w:tabs>
          <w:tab w:val="left" w:pos="9436"/>
        </w:tabs>
        <w:jc w:val="both"/>
      </w:pPr>
      <w:r w:rsidRPr="006B570B">
        <w:rPr>
          <w:b/>
          <w:szCs w:val="22"/>
        </w:rPr>
        <w:t>4.3.3</w:t>
      </w:r>
      <w:r w:rsidR="00C818F2" w:rsidRPr="00C818F2">
        <w:t xml:space="preserve"> </w:t>
      </w:r>
      <w:r w:rsidRPr="006B570B">
        <w:rPr>
          <w:b/>
        </w:rPr>
        <w:t>Guidelines</w:t>
      </w:r>
      <w:r>
        <w:t xml:space="preserve">. </w:t>
      </w:r>
      <w:r w:rsidR="00C818F2" w:rsidRPr="00652022">
        <w:t xml:space="preserve">All guidelines </w:t>
      </w:r>
      <w:r w:rsidR="00C818F2">
        <w:t>must</w:t>
      </w:r>
      <w:r w:rsidR="00C818F2" w:rsidRPr="00652022">
        <w:t xml:space="preserve"> be written in informative language</w:t>
      </w:r>
      <w:r w:rsidR="00C818F2">
        <w:t xml:space="preserve"> (</w:t>
      </w:r>
      <w:r w:rsidR="00C818F2" w:rsidRPr="00770D49">
        <w:t xml:space="preserve">ASHRAE Rules of the </w:t>
      </w:r>
      <w:r w:rsidR="00C818F2">
        <w:t>Board 1.201.004.6)</w:t>
      </w:r>
      <w:r w:rsidR="00C818F2" w:rsidRPr="00652022">
        <w:t>.</w:t>
      </w:r>
    </w:p>
    <w:p w14:paraId="270173FF" w14:textId="77777777" w:rsidR="00C83E33" w:rsidRDefault="00C83E33" w:rsidP="00E309E7">
      <w:pPr>
        <w:tabs>
          <w:tab w:val="left" w:pos="9436"/>
        </w:tabs>
        <w:jc w:val="both"/>
      </w:pPr>
    </w:p>
    <w:p w14:paraId="7DCBCE8E" w14:textId="34B06C00" w:rsidR="00C83E33" w:rsidRDefault="00C83E33" w:rsidP="006B570B">
      <w:pPr>
        <w:tabs>
          <w:tab w:val="left" w:pos="9436"/>
        </w:tabs>
        <w:jc w:val="both"/>
      </w:pPr>
      <w:r w:rsidRPr="00C83E33">
        <w:rPr>
          <w:b/>
        </w:rPr>
        <w:t xml:space="preserve">Exception to 4.3.2 and 4.3.3. </w:t>
      </w:r>
      <w:r>
        <w:t>This is an exception to 4.3.2 and 4.3.3 (Include Section numbers after Exception if it applies to more than the section immediately preceding).</w:t>
      </w:r>
    </w:p>
    <w:p w14:paraId="37D71C6D" w14:textId="77777777" w:rsidR="00D528F5" w:rsidRPr="00E309E7" w:rsidRDefault="00D528F5" w:rsidP="00E309E7">
      <w:pPr>
        <w:tabs>
          <w:tab w:val="left" w:pos="9436"/>
        </w:tabs>
        <w:jc w:val="both"/>
        <w:rPr>
          <w:b/>
        </w:rPr>
      </w:pPr>
    </w:p>
    <w:p w14:paraId="1642AED4" w14:textId="77777777" w:rsidR="006B570B" w:rsidRPr="00652022" w:rsidRDefault="006B570B" w:rsidP="00D528F5">
      <w:pPr>
        <w:pStyle w:val="Heading2"/>
      </w:pPr>
      <w:bookmarkStart w:id="15" w:name="_Toc94180307"/>
      <w:r w:rsidRPr="00652022">
        <w:t>Units Policy</w:t>
      </w:r>
      <w:bookmarkEnd w:id="15"/>
    </w:p>
    <w:p w14:paraId="1739BCE1" w14:textId="39669F39" w:rsidR="006B570B" w:rsidRDefault="006B570B" w:rsidP="006B570B">
      <w:pPr>
        <w:jc w:val="both"/>
      </w:pPr>
      <w:r w:rsidRPr="00652022">
        <w:t xml:space="preserve">ASHRAE </w:t>
      </w:r>
      <w:r>
        <w:t>Standards Committee Documents (</w:t>
      </w:r>
      <w:r w:rsidRPr="00652022">
        <w:t>SCDs</w:t>
      </w:r>
      <w:r>
        <w:t>)</w:t>
      </w:r>
      <w:r w:rsidRPr="00652022">
        <w:t xml:space="preserve"> </w:t>
      </w:r>
      <w:r>
        <w:t>must</w:t>
      </w:r>
      <w:r w:rsidRPr="00652022">
        <w:t xml:space="preserve"> conform to the ASHRAE Units Policy. Official interpretations of </w:t>
      </w:r>
      <w:r>
        <w:t>standards</w:t>
      </w:r>
      <w:r w:rsidRPr="00652022">
        <w:t xml:space="preserve"> </w:t>
      </w:r>
      <w:r>
        <w:t>must</w:t>
      </w:r>
      <w:r w:rsidRPr="00652022">
        <w:t xml:space="preserve"> be formatted in the same system(s) of units as the parent </w:t>
      </w:r>
      <w:r>
        <w:t>document</w:t>
      </w:r>
      <w:r w:rsidRPr="00652022">
        <w:t xml:space="preserve">.  PC requests for waiver of these requirements </w:t>
      </w:r>
      <w:r>
        <w:t>must</w:t>
      </w:r>
      <w:r w:rsidRPr="00652022">
        <w:t xml:space="preserve"> be submitted to the SPLS Liaison for </w:t>
      </w:r>
      <w:r>
        <w:t xml:space="preserve">approval by </w:t>
      </w:r>
      <w:r w:rsidRPr="00652022">
        <w:t xml:space="preserve">SPLS.  A waiver must be approved by </w:t>
      </w:r>
      <w:proofErr w:type="spellStart"/>
      <w:r w:rsidRPr="00652022">
        <w:t>StdC</w:t>
      </w:r>
      <w:r w:rsidR="00F64C16">
        <w:t>omm</w:t>
      </w:r>
      <w:proofErr w:type="spellEnd"/>
      <w:r w:rsidRPr="00652022">
        <w:t xml:space="preserve"> and granted by the ASHRAE Publisher/Director of Publications &amp; Education.  For more information, see </w:t>
      </w:r>
      <w:r w:rsidR="00ED6746" w:rsidRPr="00F64C16">
        <w:t>Normative Appendix A</w:t>
      </w:r>
      <w:r w:rsidR="00ED6746">
        <w:t>,</w:t>
      </w:r>
      <w:r w:rsidRPr="00652022">
        <w:t xml:space="preserve"> </w:t>
      </w:r>
      <w:r w:rsidR="00ED6746">
        <w:t>“</w:t>
      </w:r>
      <w:r w:rsidRPr="00652022">
        <w:t>ASHRAE Units Policy in Standards and Guidelines.</w:t>
      </w:r>
      <w:r w:rsidR="00ED6746">
        <w:t>”</w:t>
      </w:r>
      <w:r>
        <w:t xml:space="preserve"> </w:t>
      </w:r>
      <w:r w:rsidRPr="00652022">
        <w:rPr>
          <w:b/>
        </w:rPr>
        <w:t xml:space="preserve">Note: </w:t>
      </w:r>
      <w:r w:rsidR="00ED6746" w:rsidRPr="00F64C16">
        <w:rPr>
          <w:bCs/>
        </w:rPr>
        <w:t>U</w:t>
      </w:r>
      <w:r w:rsidRPr="00652022">
        <w:t>nits must be included in both SI and I</w:t>
      </w:r>
      <w:r w:rsidR="00ED6746">
        <w:t>-</w:t>
      </w:r>
      <w:r w:rsidRPr="00652022">
        <w:t>P format.</w:t>
      </w:r>
    </w:p>
    <w:p w14:paraId="1D0FD09E" w14:textId="77777777" w:rsidR="006B570B" w:rsidRDefault="006B570B" w:rsidP="006B570B">
      <w:pPr>
        <w:jc w:val="both"/>
      </w:pPr>
    </w:p>
    <w:p w14:paraId="02C2FED1" w14:textId="77777777" w:rsidR="006B570B" w:rsidRPr="009D4C2E" w:rsidRDefault="006B570B" w:rsidP="006B570B">
      <w:pPr>
        <w:jc w:val="both"/>
      </w:pPr>
      <w:r>
        <w:rPr>
          <w:i/>
          <w:color w:val="0070C0"/>
        </w:rPr>
        <w:t>(</w:t>
      </w:r>
      <w:r w:rsidRPr="00842799">
        <w:rPr>
          <w:i/>
          <w:color w:val="0070C0"/>
        </w:rPr>
        <w:t>Tip:</w:t>
      </w:r>
      <w:r>
        <w:rPr>
          <w:b/>
          <w:i/>
          <w:color w:val="0070C0"/>
        </w:rPr>
        <w:t xml:space="preserve"> </w:t>
      </w:r>
      <w:r w:rsidRPr="003A7C02">
        <w:rPr>
          <w:i/>
          <w:color w:val="0070C0"/>
        </w:rPr>
        <w:t>For helpful information, refer to the online version or downloadable PDF file, SI for HVAC&amp;R - a guide to SI Units in HVAC&amp;R</w:t>
      </w:r>
      <w:r>
        <w:rPr>
          <w:i/>
          <w:color w:val="0070C0"/>
        </w:rPr>
        <w:t>, on the ASHRAE website using one of the following links</w:t>
      </w:r>
      <w:r w:rsidRPr="003A7C02">
        <w:rPr>
          <w:i/>
          <w:color w:val="0070C0"/>
        </w:rPr>
        <w:t xml:space="preserve">: </w:t>
      </w:r>
    </w:p>
    <w:p w14:paraId="0DB63AFF" w14:textId="77777777" w:rsidR="006B570B" w:rsidRPr="003A7C02" w:rsidRDefault="00761350" w:rsidP="006B570B">
      <w:pPr>
        <w:numPr>
          <w:ilvl w:val="0"/>
          <w:numId w:val="2"/>
        </w:numPr>
        <w:jc w:val="both"/>
        <w:rPr>
          <w:i/>
          <w:color w:val="0070C0"/>
        </w:rPr>
      </w:pPr>
      <w:hyperlink r:id="rId16" w:history="1">
        <w:r w:rsidR="006B570B" w:rsidRPr="003A7C02">
          <w:rPr>
            <w:rStyle w:val="Hyperlink"/>
            <w:i/>
            <w:color w:val="0070C0"/>
          </w:rPr>
          <w:t>SI for HVAC&amp;R - a guide to SI Units in HVAC&amp;R</w:t>
        </w:r>
      </w:hyperlink>
    </w:p>
    <w:p w14:paraId="2301FC6B" w14:textId="24E568E9" w:rsidR="006B570B" w:rsidRDefault="00761350" w:rsidP="006B570B">
      <w:pPr>
        <w:numPr>
          <w:ilvl w:val="0"/>
          <w:numId w:val="2"/>
        </w:numPr>
        <w:jc w:val="both"/>
        <w:rPr>
          <w:i/>
          <w:color w:val="0070C0"/>
        </w:rPr>
      </w:pPr>
      <w:hyperlink r:id="rId17" w:history="1">
        <w:r w:rsidR="006B570B" w:rsidRPr="003A7C02">
          <w:rPr>
            <w:rStyle w:val="Hyperlink"/>
            <w:i/>
            <w:color w:val="0070C0"/>
          </w:rPr>
          <w:t>SI for HVAC&amp;R - a guide to SI Units in HVAC&amp;R</w:t>
        </w:r>
      </w:hyperlink>
      <w:r w:rsidR="006B570B" w:rsidRPr="003A7C02">
        <w:rPr>
          <w:i/>
          <w:color w:val="0070C0"/>
        </w:rPr>
        <w:t xml:space="preserve"> (PDF)</w:t>
      </w:r>
      <w:r w:rsidR="006B570B">
        <w:rPr>
          <w:i/>
          <w:color w:val="0070C0"/>
        </w:rPr>
        <w:t>)</w:t>
      </w:r>
    </w:p>
    <w:p w14:paraId="1E3D4CB2" w14:textId="30F7291F" w:rsidR="006B570B" w:rsidRDefault="006B570B" w:rsidP="006B570B">
      <w:pPr>
        <w:ind w:left="720"/>
        <w:jc w:val="both"/>
        <w:rPr>
          <w:i/>
          <w:color w:val="0070C0"/>
        </w:rPr>
      </w:pPr>
    </w:p>
    <w:p w14:paraId="14F154D1" w14:textId="094FA581" w:rsidR="00F64C16" w:rsidRDefault="00F64C16" w:rsidP="006B570B">
      <w:pPr>
        <w:ind w:left="720"/>
        <w:jc w:val="both"/>
        <w:rPr>
          <w:i/>
          <w:color w:val="0070C0"/>
        </w:rPr>
      </w:pPr>
    </w:p>
    <w:p w14:paraId="4F8CF598" w14:textId="7887683C" w:rsidR="00F64C16" w:rsidRDefault="00F64C16" w:rsidP="006B570B">
      <w:pPr>
        <w:ind w:left="720"/>
        <w:jc w:val="both"/>
        <w:rPr>
          <w:i/>
          <w:color w:val="0070C0"/>
        </w:rPr>
      </w:pPr>
    </w:p>
    <w:p w14:paraId="7DB6AF25" w14:textId="77777777" w:rsidR="00F64C16" w:rsidRDefault="00F64C16" w:rsidP="006B570B">
      <w:pPr>
        <w:ind w:left="720"/>
        <w:jc w:val="both"/>
        <w:rPr>
          <w:i/>
          <w:color w:val="0070C0"/>
        </w:rPr>
      </w:pPr>
    </w:p>
    <w:p w14:paraId="30B40881" w14:textId="77777777" w:rsidR="006B570B" w:rsidRPr="00652022" w:rsidRDefault="006B570B" w:rsidP="00E309E7">
      <w:pPr>
        <w:pStyle w:val="Heading2"/>
      </w:pPr>
      <w:bookmarkStart w:id="16" w:name="_Toc94180308"/>
      <w:r w:rsidRPr="00652022">
        <w:lastRenderedPageBreak/>
        <w:t>Contractual Language, Commercial References, Proprietary Sources of Material, and Patents</w:t>
      </w:r>
      <w:bookmarkEnd w:id="16"/>
    </w:p>
    <w:p w14:paraId="59AAA8DF" w14:textId="7FAF0BC5" w:rsidR="00D528F5" w:rsidRDefault="00D528F5" w:rsidP="006B570B">
      <w:pPr>
        <w:widowControl w:val="0"/>
        <w:jc w:val="both"/>
      </w:pPr>
    </w:p>
    <w:p w14:paraId="05B70D6A" w14:textId="66EFAF58" w:rsidR="006B570B" w:rsidRDefault="006B570B" w:rsidP="006B570B">
      <w:pPr>
        <w:widowControl w:val="0"/>
        <w:jc w:val="both"/>
      </w:pPr>
      <w:r w:rsidRPr="00A24EB0">
        <w:t>ASHRAE standards and guidelines</w:t>
      </w:r>
      <w:r w:rsidR="00D528F5">
        <w:t xml:space="preserve"> as shown in Table 1</w:t>
      </w:r>
      <w:r w:rsidRPr="00A24EB0">
        <w:t>:</w:t>
      </w:r>
    </w:p>
    <w:p w14:paraId="4189AC7A" w14:textId="77777777" w:rsidR="00D528F5" w:rsidRDefault="00D528F5" w:rsidP="006B570B">
      <w:pPr>
        <w:widowControl w:val="0"/>
        <w:jc w:val="both"/>
      </w:pPr>
    </w:p>
    <w:p w14:paraId="2AE70584" w14:textId="47116E37" w:rsidR="00D528F5" w:rsidRDefault="00D528F5" w:rsidP="00D528F5">
      <w:pPr>
        <w:widowControl w:val="0"/>
        <w:ind w:firstLine="14"/>
        <w:jc w:val="center"/>
        <w:rPr>
          <w:b/>
        </w:rPr>
      </w:pPr>
      <w:r w:rsidRPr="00D528F5">
        <w:rPr>
          <w:b/>
        </w:rPr>
        <w:t xml:space="preserve">Table 1. Rules for Contractual </w:t>
      </w:r>
      <w:r w:rsidR="00F64C16">
        <w:rPr>
          <w:b/>
        </w:rPr>
        <w:t>L</w:t>
      </w:r>
      <w:r w:rsidRPr="00D528F5">
        <w:rPr>
          <w:b/>
        </w:rPr>
        <w:t>anguage,</w:t>
      </w:r>
      <w:r w:rsidR="00F64C16">
        <w:rPr>
          <w:b/>
        </w:rPr>
        <w:t xml:space="preserve"> C</w:t>
      </w:r>
      <w:r w:rsidRPr="00D528F5">
        <w:rPr>
          <w:b/>
        </w:rPr>
        <w:t xml:space="preserve">ommercial </w:t>
      </w:r>
      <w:r w:rsidR="00F64C16">
        <w:rPr>
          <w:b/>
        </w:rPr>
        <w:t>R</w:t>
      </w:r>
      <w:r w:rsidRPr="00D528F5">
        <w:rPr>
          <w:b/>
        </w:rPr>
        <w:t xml:space="preserve">eferences, </w:t>
      </w:r>
      <w:r w:rsidR="00F64C16">
        <w:rPr>
          <w:b/>
        </w:rPr>
        <w:t>P</w:t>
      </w:r>
      <w:r w:rsidRPr="00D528F5">
        <w:rPr>
          <w:b/>
        </w:rPr>
        <w:t>atents, etc.</w:t>
      </w:r>
    </w:p>
    <w:p w14:paraId="21AC41F7" w14:textId="77777777" w:rsidR="00D528F5" w:rsidRDefault="00D528F5" w:rsidP="006B570B">
      <w:pPr>
        <w:widowControl w:val="0"/>
        <w:jc w:val="both"/>
        <w:rPr>
          <w:b/>
        </w:rPr>
      </w:pPr>
    </w:p>
    <w:tbl>
      <w:tblPr>
        <w:tblStyle w:val="TableGrid"/>
        <w:tblW w:w="0" w:type="auto"/>
        <w:tblLook w:val="04A0" w:firstRow="1" w:lastRow="0" w:firstColumn="1" w:lastColumn="0" w:noHBand="0" w:noVBand="1"/>
      </w:tblPr>
      <w:tblGrid>
        <w:gridCol w:w="4361"/>
        <w:gridCol w:w="4989"/>
      </w:tblGrid>
      <w:tr w:rsidR="00D528F5" w14:paraId="0603061D" w14:textId="77777777" w:rsidTr="00D528F5">
        <w:tc>
          <w:tcPr>
            <w:tcW w:w="4361" w:type="dxa"/>
          </w:tcPr>
          <w:p w14:paraId="253854ED" w14:textId="5029E9AF" w:rsidR="00D528F5" w:rsidRPr="00D528F5" w:rsidRDefault="00D528F5" w:rsidP="006B570B">
            <w:pPr>
              <w:widowControl w:val="0"/>
              <w:jc w:val="both"/>
            </w:pPr>
            <w:r w:rsidRPr="00D528F5">
              <w:t>Requirement 1</w:t>
            </w:r>
          </w:p>
        </w:tc>
        <w:tc>
          <w:tcPr>
            <w:tcW w:w="4989" w:type="dxa"/>
          </w:tcPr>
          <w:p w14:paraId="79748443" w14:textId="3AED31CF" w:rsidR="00D528F5" w:rsidRPr="00D528F5" w:rsidRDefault="008A0614" w:rsidP="006B570B">
            <w:pPr>
              <w:widowControl w:val="0"/>
              <w:jc w:val="both"/>
            </w:pPr>
            <w:r>
              <w:t>M</w:t>
            </w:r>
            <w:r w:rsidR="00D528F5" w:rsidRPr="00D528F5">
              <w:t>ust not contain commercial references or contractual language</w:t>
            </w:r>
            <w:r>
              <w:t>—</w:t>
            </w:r>
            <w:r w:rsidR="00D528F5" w:rsidRPr="00D528F5">
              <w:t xml:space="preserve">see </w:t>
            </w:r>
            <w:r w:rsidR="00D528F5" w:rsidRPr="00ED6746">
              <w:rPr>
                <w:i/>
              </w:rPr>
              <w:t>Normativ</w:t>
            </w:r>
            <w:r w:rsidR="00D528F5" w:rsidRPr="00ED6746">
              <w:rPr>
                <w:i/>
              </w:rPr>
              <w:t>e</w:t>
            </w:r>
            <w:r w:rsidR="00D528F5" w:rsidRPr="00ED6746">
              <w:rPr>
                <w:i/>
              </w:rPr>
              <w:t xml:space="preserve"> </w:t>
            </w:r>
            <w:r w:rsidR="00ED6746" w:rsidRPr="00ED6746">
              <w:rPr>
                <w:i/>
              </w:rPr>
              <w:t>Appendix B,</w:t>
            </w:r>
            <w:r w:rsidR="00D528F5" w:rsidRPr="00ED6746">
              <w:rPr>
                <w:i/>
              </w:rPr>
              <w:t xml:space="preserve"> </w:t>
            </w:r>
            <w:r w:rsidR="00ED6746" w:rsidRPr="00ED6746">
              <w:rPr>
                <w:i/>
              </w:rPr>
              <w:t>“</w:t>
            </w:r>
            <w:r w:rsidR="00D528F5" w:rsidRPr="00ED6746">
              <w:rPr>
                <w:i/>
              </w:rPr>
              <w:t>Commercial Terms and Conditions</w:t>
            </w:r>
            <w:r>
              <w:rPr>
                <w:i/>
              </w:rPr>
              <w:t>.</w:t>
            </w:r>
            <w:r w:rsidR="00ED6746" w:rsidRPr="008A0614">
              <w:rPr>
                <w:rStyle w:val="Hyperlink"/>
                <w:i/>
                <w:u w:val="none"/>
              </w:rPr>
              <w:t>”</w:t>
            </w:r>
          </w:p>
        </w:tc>
      </w:tr>
      <w:tr w:rsidR="00D528F5" w14:paraId="6697CDF7" w14:textId="77777777" w:rsidTr="00D528F5">
        <w:tc>
          <w:tcPr>
            <w:tcW w:w="4361" w:type="dxa"/>
          </w:tcPr>
          <w:p w14:paraId="2287001D" w14:textId="3144936D" w:rsidR="00D528F5" w:rsidRPr="00D528F5" w:rsidRDefault="00D528F5" w:rsidP="006B570B">
            <w:pPr>
              <w:widowControl w:val="0"/>
              <w:jc w:val="both"/>
            </w:pPr>
            <w:r w:rsidRPr="00D528F5">
              <w:t>Requirement 2</w:t>
            </w:r>
          </w:p>
        </w:tc>
        <w:tc>
          <w:tcPr>
            <w:tcW w:w="4989" w:type="dxa"/>
          </w:tcPr>
          <w:p w14:paraId="3D0E3F1B" w14:textId="27852BC7" w:rsidR="00D528F5" w:rsidRPr="00D528F5" w:rsidRDefault="008A0614" w:rsidP="006B570B">
            <w:pPr>
              <w:widowControl w:val="0"/>
              <w:jc w:val="both"/>
            </w:pPr>
            <w:r>
              <w:t>M</w:t>
            </w:r>
            <w:r w:rsidR="00D528F5" w:rsidRPr="00D528F5">
              <w:t>ust not require the use of proprietary materials or specific sources of supply or testing without allowing alternatives</w:t>
            </w:r>
            <w:r>
              <w:t>—</w:t>
            </w:r>
            <w:r w:rsidR="00D528F5" w:rsidRPr="00D528F5">
              <w:t xml:space="preserve">see </w:t>
            </w:r>
            <w:r w:rsidR="00D528F5" w:rsidRPr="008A0614">
              <w:rPr>
                <w:i/>
              </w:rPr>
              <w:t xml:space="preserve">Normative </w:t>
            </w:r>
            <w:r>
              <w:rPr>
                <w:i/>
              </w:rPr>
              <w:t xml:space="preserve">Appendix </w:t>
            </w:r>
            <w:proofErr w:type="gramStart"/>
            <w:r>
              <w:rPr>
                <w:i/>
              </w:rPr>
              <w:t>C,</w:t>
            </w:r>
            <w:r w:rsidR="00D528F5" w:rsidRPr="008A0614">
              <w:rPr>
                <w:i/>
              </w:rPr>
              <w:t xml:space="preserve">  </w:t>
            </w:r>
            <w:r>
              <w:rPr>
                <w:i/>
              </w:rPr>
              <w:t>“</w:t>
            </w:r>
            <w:proofErr w:type="gramEnd"/>
            <w:r w:rsidR="00D528F5" w:rsidRPr="008A0614">
              <w:rPr>
                <w:i/>
              </w:rPr>
              <w:t>Proprietary Materials, Specific Sources of Supply, or Individually Built Apparatus</w:t>
            </w:r>
            <w:r>
              <w:rPr>
                <w:i/>
              </w:rPr>
              <w:t>.”</w:t>
            </w:r>
            <w:r>
              <w:t xml:space="preserve"> </w:t>
            </w:r>
          </w:p>
        </w:tc>
      </w:tr>
      <w:tr w:rsidR="00D528F5" w14:paraId="79850372" w14:textId="77777777" w:rsidTr="00D528F5">
        <w:tc>
          <w:tcPr>
            <w:tcW w:w="4361" w:type="dxa"/>
          </w:tcPr>
          <w:p w14:paraId="439A6BFF" w14:textId="2ED8783E" w:rsidR="00D528F5" w:rsidRPr="00D528F5" w:rsidRDefault="00D528F5" w:rsidP="006B570B">
            <w:pPr>
              <w:widowControl w:val="0"/>
              <w:jc w:val="both"/>
            </w:pPr>
            <w:r w:rsidRPr="00D528F5">
              <w:t>Requirement 3</w:t>
            </w:r>
          </w:p>
        </w:tc>
        <w:tc>
          <w:tcPr>
            <w:tcW w:w="4989" w:type="dxa"/>
          </w:tcPr>
          <w:p w14:paraId="68C570CB" w14:textId="2D4E14EA" w:rsidR="00D528F5" w:rsidRPr="00D528F5" w:rsidRDefault="008A0614" w:rsidP="006B570B">
            <w:pPr>
              <w:widowControl w:val="0"/>
              <w:jc w:val="both"/>
            </w:pPr>
            <w:r>
              <w:t>M</w:t>
            </w:r>
            <w:r w:rsidR="00D528F5" w:rsidRPr="00D528F5">
              <w:t xml:space="preserve">ust not require use of a patented item with no alternatives except as provided in </w:t>
            </w:r>
            <w:r w:rsidR="00D528F5" w:rsidRPr="008A0614">
              <w:rPr>
                <w:i/>
              </w:rPr>
              <w:t xml:space="preserve">Normative </w:t>
            </w:r>
            <w:r>
              <w:rPr>
                <w:i/>
              </w:rPr>
              <w:t>Appendix D,</w:t>
            </w:r>
            <w:r w:rsidR="00D528F5" w:rsidRPr="008A0614">
              <w:rPr>
                <w:i/>
              </w:rPr>
              <w:t xml:space="preserve"> </w:t>
            </w:r>
            <w:r>
              <w:rPr>
                <w:i/>
              </w:rPr>
              <w:t>“</w:t>
            </w:r>
            <w:r w:rsidR="00D528F5" w:rsidRPr="008A0614">
              <w:rPr>
                <w:i/>
              </w:rPr>
              <w:t>Patents in ASHRAE SCDs</w:t>
            </w:r>
            <w:r>
              <w:rPr>
                <w:i/>
              </w:rPr>
              <w:t>.”</w:t>
            </w:r>
          </w:p>
        </w:tc>
      </w:tr>
    </w:tbl>
    <w:p w14:paraId="1426ADD2" w14:textId="77777777" w:rsidR="00D528F5" w:rsidRPr="00C818F2" w:rsidRDefault="00D528F5" w:rsidP="00E278BC">
      <w:pPr>
        <w:tabs>
          <w:tab w:val="left" w:pos="9436"/>
        </w:tabs>
        <w:jc w:val="both"/>
        <w:rPr>
          <w:szCs w:val="22"/>
        </w:rPr>
      </w:pPr>
    </w:p>
    <w:p w14:paraId="76B5FA2A" w14:textId="610C7EB6" w:rsidR="003D5A9F" w:rsidRPr="00842799" w:rsidRDefault="00D528F5" w:rsidP="00842799">
      <w:pPr>
        <w:tabs>
          <w:tab w:val="left" w:pos="1793"/>
        </w:tabs>
        <w:jc w:val="both"/>
        <w:rPr>
          <w:i/>
          <w:color w:val="0070C0"/>
          <w:szCs w:val="22"/>
        </w:rPr>
      </w:pPr>
      <w:r>
        <w:rPr>
          <w:i/>
          <w:color w:val="0070C0"/>
          <w:szCs w:val="22"/>
        </w:rPr>
        <w:t>(</w:t>
      </w:r>
      <w:r w:rsidR="000E381E">
        <w:rPr>
          <w:i/>
          <w:color w:val="0070C0"/>
          <w:szCs w:val="22"/>
        </w:rPr>
        <w:t>T</w:t>
      </w:r>
      <w:r w:rsidR="003D5A9F" w:rsidRPr="00842799">
        <w:rPr>
          <w:i/>
          <w:color w:val="0070C0"/>
          <w:szCs w:val="22"/>
        </w:rPr>
        <w:t>ip:</w:t>
      </w:r>
      <w:r w:rsidR="00842799" w:rsidRPr="00842799">
        <w:rPr>
          <w:i/>
          <w:color w:val="0070C0"/>
          <w:szCs w:val="22"/>
        </w:rPr>
        <w:tab/>
      </w:r>
    </w:p>
    <w:p w14:paraId="017E2767" w14:textId="6453283C" w:rsidR="00D528F5" w:rsidRPr="00D528F5" w:rsidRDefault="003D5A9F" w:rsidP="00D528F5">
      <w:pPr>
        <w:pStyle w:val="ListParagraph"/>
        <w:numPr>
          <w:ilvl w:val="1"/>
          <w:numId w:val="2"/>
        </w:numPr>
        <w:ind w:left="540"/>
        <w:jc w:val="both"/>
        <w:rPr>
          <w:i/>
          <w:color w:val="0070C0"/>
          <w:szCs w:val="22"/>
        </w:rPr>
      </w:pPr>
      <w:r w:rsidRPr="00D528F5">
        <w:rPr>
          <w:i/>
          <w:color w:val="0070C0"/>
          <w:szCs w:val="22"/>
        </w:rPr>
        <w:t>When referring to a figure, table or equation, write: “as shown in Figure X</w:t>
      </w:r>
      <w:r w:rsidR="000E381E" w:rsidRPr="00D528F5">
        <w:rPr>
          <w:i/>
          <w:color w:val="0070C0"/>
          <w:szCs w:val="22"/>
        </w:rPr>
        <w:t>,</w:t>
      </w:r>
      <w:r w:rsidRPr="00D528F5">
        <w:rPr>
          <w:i/>
          <w:color w:val="0070C0"/>
          <w:szCs w:val="22"/>
        </w:rPr>
        <w:t>” Do not write “as shown below” or “as shown in the figure above.”</w:t>
      </w:r>
      <w:r w:rsidR="006B570B" w:rsidRPr="00D528F5">
        <w:rPr>
          <w:i/>
          <w:color w:val="0070C0"/>
          <w:szCs w:val="22"/>
        </w:rPr>
        <w:t xml:space="preserve"> </w:t>
      </w:r>
    </w:p>
    <w:p w14:paraId="6A62B25B" w14:textId="77777777" w:rsidR="006B570B" w:rsidRDefault="006B570B" w:rsidP="00E278BC">
      <w:pPr>
        <w:pStyle w:val="ListParagraph"/>
        <w:ind w:left="360"/>
        <w:jc w:val="both"/>
      </w:pPr>
    </w:p>
    <w:p w14:paraId="69B0479C" w14:textId="1991B78E" w:rsidR="006B570B" w:rsidRDefault="00D528F5" w:rsidP="00D528F5">
      <w:pPr>
        <w:pStyle w:val="Heading2"/>
      </w:pPr>
      <w:bookmarkStart w:id="17" w:name="_Toc94180309"/>
      <w:r w:rsidRPr="00D528F5">
        <w:t>Use of Copyrighted Material</w:t>
      </w:r>
      <w:bookmarkEnd w:id="17"/>
    </w:p>
    <w:p w14:paraId="754DF506" w14:textId="77777777" w:rsidR="00D528F5" w:rsidRPr="00D528F5" w:rsidRDefault="00D528F5" w:rsidP="00D528F5"/>
    <w:p w14:paraId="3BA6BDC0" w14:textId="7D385626" w:rsidR="00D528F5" w:rsidRDefault="00D528F5" w:rsidP="00D528F5">
      <w:pPr>
        <w:pStyle w:val="Heading3"/>
        <w:rPr>
          <w:rFonts w:ascii="Times New Roman" w:hAnsi="Times New Roman"/>
          <w:b w:val="0"/>
        </w:rPr>
      </w:pPr>
      <w:r w:rsidRPr="00D528F5">
        <w:rPr>
          <w:rFonts w:ascii="Times New Roman" w:hAnsi="Times New Roman"/>
        </w:rPr>
        <w:t>ASHRAE Material.</w:t>
      </w:r>
      <w:r w:rsidRPr="00D528F5">
        <w:rPr>
          <w:rFonts w:ascii="Times New Roman" w:hAnsi="Times New Roman"/>
          <w:b w:val="0"/>
        </w:rPr>
        <w:t xml:space="preserve"> If the PC wants to include copyrighted material from ASHRAE, </w:t>
      </w:r>
      <w:r>
        <w:rPr>
          <w:rFonts w:ascii="Times New Roman" w:hAnsi="Times New Roman"/>
          <w:b w:val="0"/>
        </w:rPr>
        <w:t>permission must be obtained from ASHRAE Staff before inclusion.</w:t>
      </w:r>
    </w:p>
    <w:p w14:paraId="4ABDE5E2" w14:textId="77777777" w:rsidR="00D528F5" w:rsidRPr="00D528F5" w:rsidRDefault="00D528F5" w:rsidP="00D528F5"/>
    <w:p w14:paraId="25761B47" w14:textId="7188D80B" w:rsidR="00D528F5" w:rsidRPr="00D528F5" w:rsidRDefault="00D528F5" w:rsidP="00D528F5">
      <w:pPr>
        <w:pStyle w:val="Heading3"/>
        <w:rPr>
          <w:rFonts w:ascii="Times New Roman" w:hAnsi="Times New Roman"/>
          <w:b w:val="0"/>
        </w:rPr>
      </w:pPr>
      <w:r w:rsidRPr="00D528F5">
        <w:rPr>
          <w:rFonts w:ascii="Times New Roman" w:hAnsi="Times New Roman"/>
        </w:rPr>
        <w:t>Non-ASHRAE Material.</w:t>
      </w:r>
      <w:r w:rsidRPr="00D528F5">
        <w:rPr>
          <w:rFonts w:ascii="Times New Roman" w:hAnsi="Times New Roman"/>
          <w:b w:val="0"/>
        </w:rPr>
        <w:t xml:space="preserve"> If the PC wants to include copyrighted material from sources other than ASHRAE, the PC must (per Publications) obtain copyright permission from the organization that owns the copyright.  If there is a cost for using non-ASHRAE copyrighted material, inform ASHRAE staff.  Failure to get permission to use copyrighted material may hold up public review and publication of the document.)</w:t>
      </w:r>
    </w:p>
    <w:p w14:paraId="608F552B" w14:textId="29D50A6B" w:rsidR="009868AA" w:rsidRDefault="009868AA" w:rsidP="005520F5">
      <w:pPr>
        <w:jc w:val="both"/>
        <w:rPr>
          <w:i/>
          <w:color w:val="0070C0"/>
          <w:szCs w:val="22"/>
        </w:rPr>
      </w:pPr>
    </w:p>
    <w:p w14:paraId="5B8A0738" w14:textId="7228EEEF" w:rsidR="009868AA" w:rsidRPr="005520F5" w:rsidRDefault="005520F5" w:rsidP="005520F5">
      <w:pPr>
        <w:jc w:val="both"/>
        <w:rPr>
          <w:i/>
          <w:color w:val="0070C0"/>
          <w:szCs w:val="22"/>
        </w:rPr>
      </w:pPr>
      <w:r>
        <w:rPr>
          <w:i/>
          <w:color w:val="0070C0"/>
          <w:szCs w:val="22"/>
        </w:rPr>
        <w:t>(Tip</w:t>
      </w:r>
      <w:r w:rsidR="00C818F2">
        <w:rPr>
          <w:i/>
          <w:color w:val="0070C0"/>
          <w:szCs w:val="22"/>
        </w:rPr>
        <w:t>: S</w:t>
      </w:r>
      <w:r w:rsidR="009868AA">
        <w:rPr>
          <w:i/>
          <w:color w:val="0070C0"/>
          <w:szCs w:val="22"/>
        </w:rPr>
        <w:t>ection 5 begins the normative or informative portion of the standard or guideline</w:t>
      </w:r>
      <w:r w:rsidR="00D528F5">
        <w:rPr>
          <w:i/>
          <w:color w:val="0070C0"/>
          <w:szCs w:val="22"/>
        </w:rPr>
        <w:t xml:space="preserve"> if there is an administrative section</w:t>
      </w:r>
      <w:r w:rsidR="009868AA">
        <w:rPr>
          <w:i/>
          <w:color w:val="0070C0"/>
          <w:szCs w:val="22"/>
        </w:rPr>
        <w:t>.)</w:t>
      </w:r>
    </w:p>
    <w:p w14:paraId="7D1820D1" w14:textId="77777777" w:rsidR="003D5A9F" w:rsidRPr="00B22386" w:rsidRDefault="003D5A9F" w:rsidP="00B83AFA">
      <w:pPr>
        <w:jc w:val="both"/>
      </w:pPr>
    </w:p>
    <w:p w14:paraId="420EE9F4" w14:textId="22683557" w:rsidR="00192EAB" w:rsidRPr="005520F5" w:rsidRDefault="0025697E" w:rsidP="00A04A04">
      <w:pPr>
        <w:pStyle w:val="Heading1"/>
        <w:tabs>
          <w:tab w:val="left" w:pos="3690"/>
          <w:tab w:val="left" w:pos="7920"/>
        </w:tabs>
        <w:rPr>
          <w:szCs w:val="22"/>
        </w:rPr>
      </w:pPr>
      <w:r w:rsidRPr="00196CFB">
        <w:t xml:space="preserve"> </w:t>
      </w:r>
      <w:bookmarkStart w:id="18" w:name="_Toc94180310"/>
      <w:r w:rsidR="005520F5">
        <w:t xml:space="preserve">First </w:t>
      </w:r>
      <w:r w:rsidR="00687183" w:rsidRPr="005520F5">
        <w:rPr>
          <w:rFonts w:cs="Arial"/>
          <w:szCs w:val="22"/>
        </w:rPr>
        <w:t xml:space="preserve">Normative </w:t>
      </w:r>
      <w:r w:rsidR="00687183" w:rsidRPr="005520F5">
        <w:rPr>
          <w:rFonts w:cs="Arial" w:hint="eastAsia"/>
          <w:szCs w:val="22"/>
        </w:rPr>
        <w:t>Requirements</w:t>
      </w:r>
      <w:r w:rsidR="00AB793B" w:rsidRPr="005520F5">
        <w:rPr>
          <w:rFonts w:cs="Arial"/>
          <w:szCs w:val="22"/>
        </w:rPr>
        <w:t xml:space="preserve"> for </w:t>
      </w:r>
      <w:r w:rsidR="003A7C02" w:rsidRPr="005520F5">
        <w:rPr>
          <w:rFonts w:cs="Arial"/>
          <w:szCs w:val="22"/>
        </w:rPr>
        <w:t xml:space="preserve">A </w:t>
      </w:r>
      <w:r w:rsidR="00AB793B" w:rsidRPr="005520F5">
        <w:rPr>
          <w:rFonts w:cs="Arial"/>
          <w:szCs w:val="22"/>
        </w:rPr>
        <w:t>working draft</w:t>
      </w:r>
      <w:bookmarkEnd w:id="18"/>
    </w:p>
    <w:p w14:paraId="5132000B" w14:textId="70DAE5F9" w:rsidR="0002562F" w:rsidRPr="00652022" w:rsidRDefault="00C50CB5" w:rsidP="00E309E7">
      <w:pPr>
        <w:pStyle w:val="Heading1"/>
      </w:pPr>
      <w:bookmarkStart w:id="19" w:name="_Toc94180311"/>
      <w:r w:rsidRPr="00652022">
        <w:rPr>
          <w:rFonts w:cs="Arial"/>
        </w:rPr>
        <w:t>Additional Major Sections</w:t>
      </w:r>
      <w:r w:rsidR="00BF5181">
        <w:rPr>
          <w:rFonts w:cs="Arial"/>
        </w:rPr>
        <w:t xml:space="preserve"> </w:t>
      </w:r>
      <w:r w:rsidR="00BF5181" w:rsidRPr="00BF5181">
        <w:rPr>
          <w:rFonts w:cs="Arial"/>
          <w:szCs w:val="22"/>
        </w:rPr>
        <w:t>(insert sections as needed)</w:t>
      </w:r>
      <w:bookmarkEnd w:id="19"/>
    </w:p>
    <w:p w14:paraId="06388E00" w14:textId="092975ED" w:rsidR="00261071" w:rsidRPr="00964CF9" w:rsidRDefault="00C50CB5" w:rsidP="00964CF9">
      <w:pPr>
        <w:jc w:val="both"/>
        <w:rPr>
          <w:rFonts w:cs="Arial"/>
          <w:szCs w:val="22"/>
        </w:rPr>
      </w:pPr>
      <w:r w:rsidRPr="00964CF9">
        <w:rPr>
          <w:rFonts w:cs="Arial"/>
          <w:szCs w:val="22"/>
        </w:rPr>
        <w:t>Additional Major Sections</w:t>
      </w:r>
      <w:r w:rsidR="00261071" w:rsidRPr="00964CF9">
        <w:rPr>
          <w:rFonts w:cs="Arial"/>
          <w:szCs w:val="22"/>
        </w:rPr>
        <w:t>:</w:t>
      </w:r>
    </w:p>
    <w:p w14:paraId="42AC4DF9" w14:textId="77777777" w:rsidR="00261071" w:rsidRPr="00964CF9" w:rsidRDefault="00261071" w:rsidP="001020BA">
      <w:pPr>
        <w:pStyle w:val="Subsec1"/>
        <w:keepNext w:val="0"/>
        <w:keepLines w:val="0"/>
        <w:widowControl w:val="0"/>
        <w:numPr>
          <w:ilvl w:val="0"/>
          <w:numId w:val="15"/>
        </w:numPr>
        <w:tabs>
          <w:tab w:val="clear" w:pos="360"/>
        </w:tabs>
        <w:rPr>
          <w:b w:val="0"/>
        </w:rPr>
      </w:pPr>
      <w:r w:rsidRPr="00964CF9">
        <w:rPr>
          <w:b w:val="0"/>
        </w:rPr>
        <w:t xml:space="preserve">Method of Test </w:t>
      </w:r>
      <w:r w:rsidR="00E85B9E" w:rsidRPr="00964CF9">
        <w:rPr>
          <w:b w:val="0"/>
        </w:rPr>
        <w:t xml:space="preserve">(MOT) </w:t>
      </w:r>
      <w:r w:rsidRPr="00964CF9">
        <w:rPr>
          <w:b w:val="0"/>
        </w:rPr>
        <w:t xml:space="preserve">standards and Rating standards normally include these additional major sections: Classifications, Requirements, Instruments, Methods of Testing, and Test Report </w:t>
      </w:r>
    </w:p>
    <w:p w14:paraId="6738173B" w14:textId="77777777" w:rsidR="00261071" w:rsidRDefault="00261071" w:rsidP="001020BA">
      <w:pPr>
        <w:pStyle w:val="Subsec1"/>
        <w:keepNext w:val="0"/>
        <w:keepLines w:val="0"/>
        <w:widowControl w:val="0"/>
        <w:numPr>
          <w:ilvl w:val="0"/>
          <w:numId w:val="15"/>
        </w:numPr>
        <w:tabs>
          <w:tab w:val="clear" w:pos="360"/>
        </w:tabs>
        <w:rPr>
          <w:b w:val="0"/>
        </w:rPr>
      </w:pPr>
      <w:r w:rsidRPr="00964CF9">
        <w:rPr>
          <w:b w:val="0"/>
        </w:rPr>
        <w:t>Method of Measurement standards normally include these additional major sections: Classifications, Requirements, Instruments, Methods of Testing, Uncertainty, and Test Report.</w:t>
      </w:r>
    </w:p>
    <w:p w14:paraId="6DE0211A" w14:textId="0DA7C66D" w:rsidR="007F1EC9" w:rsidRPr="00964CF9" w:rsidRDefault="007F1EC9" w:rsidP="001020BA">
      <w:pPr>
        <w:pStyle w:val="Subsec1"/>
        <w:keepNext w:val="0"/>
        <w:keepLines w:val="0"/>
        <w:widowControl w:val="0"/>
        <w:numPr>
          <w:ilvl w:val="0"/>
          <w:numId w:val="15"/>
        </w:numPr>
        <w:tabs>
          <w:tab w:val="clear" w:pos="360"/>
        </w:tabs>
        <w:rPr>
          <w:b w:val="0"/>
        </w:rPr>
      </w:pPr>
      <w:r>
        <w:rPr>
          <w:b w:val="0"/>
        </w:rPr>
        <w:t xml:space="preserve">Design standards normally include </w:t>
      </w:r>
      <w:r w:rsidR="00371D2D">
        <w:rPr>
          <w:b w:val="0"/>
        </w:rPr>
        <w:t xml:space="preserve">major </w:t>
      </w:r>
      <w:r>
        <w:rPr>
          <w:b w:val="0"/>
        </w:rPr>
        <w:t xml:space="preserve">sections as logically defined by the PC. Section content should be focused enough to assure that now more than three subsections are needed. </w:t>
      </w:r>
      <w:r w:rsidR="00371D2D">
        <w:rPr>
          <w:b w:val="0"/>
        </w:rPr>
        <w:t xml:space="preserve">Major </w:t>
      </w:r>
      <w:r w:rsidR="00BF5181">
        <w:rPr>
          <w:b w:val="0"/>
        </w:rPr>
        <w:t>s</w:t>
      </w:r>
      <w:r w:rsidR="00371D2D">
        <w:rPr>
          <w:b w:val="0"/>
        </w:rPr>
        <w:t>ections should focus on aspects of design, rather than type of requirements (e.g., mandatory or prescriptive).</w:t>
      </w:r>
    </w:p>
    <w:p w14:paraId="4A7EDB70" w14:textId="5BCC71DD" w:rsidR="00C16178" w:rsidRDefault="00C16178" w:rsidP="00A04A04">
      <w:pPr>
        <w:jc w:val="both"/>
        <w:rPr>
          <w:i/>
        </w:rPr>
      </w:pPr>
    </w:p>
    <w:p w14:paraId="4D390A38" w14:textId="77777777" w:rsidR="00347D23" w:rsidRDefault="00347D23" w:rsidP="00A04A04">
      <w:pPr>
        <w:jc w:val="both"/>
        <w:rPr>
          <w:i/>
        </w:rPr>
      </w:pPr>
    </w:p>
    <w:p w14:paraId="7FB54155" w14:textId="30F8C592" w:rsidR="00AB7F13" w:rsidRDefault="00E309E7" w:rsidP="00E309E7">
      <w:pPr>
        <w:pStyle w:val="Heading1"/>
        <w:keepNext w:val="0"/>
        <w:widowControl w:val="0"/>
        <w:numPr>
          <w:ilvl w:val="0"/>
          <w:numId w:val="0"/>
        </w:numPr>
      </w:pPr>
      <w:bookmarkStart w:id="20" w:name="_Toc94180312"/>
      <w:proofErr w:type="gramStart"/>
      <w:r>
        <w:lastRenderedPageBreak/>
        <w:t>7</w:t>
      </w:r>
      <w:r w:rsidR="005520F5">
        <w:t xml:space="preserve"> </w:t>
      </w:r>
      <w:r w:rsidR="00371D2D">
        <w:t xml:space="preserve"> </w:t>
      </w:r>
      <w:r w:rsidR="005520F5">
        <w:t>Normative</w:t>
      </w:r>
      <w:proofErr w:type="gramEnd"/>
      <w:r w:rsidR="005520F5">
        <w:t xml:space="preserve"> </w:t>
      </w:r>
      <w:r w:rsidR="00AB7F13" w:rsidRPr="00B22386">
        <w:t>References</w:t>
      </w:r>
      <w:bookmarkEnd w:id="20"/>
    </w:p>
    <w:p w14:paraId="67985E6D" w14:textId="7A862A64" w:rsidR="00E36F37" w:rsidRPr="00E309E7" w:rsidRDefault="005520F5" w:rsidP="00E309E7">
      <w:pPr>
        <w:rPr>
          <w:b/>
        </w:rPr>
      </w:pPr>
      <w:r w:rsidRPr="00BF5181">
        <w:rPr>
          <w:b/>
        </w:rPr>
        <w:t>7</w:t>
      </w:r>
      <w:r w:rsidR="00E36F37" w:rsidRPr="00BF5181">
        <w:rPr>
          <w:b/>
        </w:rPr>
        <w:t>.1 Normative Reference</w:t>
      </w:r>
      <w:r w:rsidR="003965E0" w:rsidRPr="00BF5181">
        <w:rPr>
          <w:b/>
        </w:rPr>
        <w:t>s</w:t>
      </w:r>
      <w:r w:rsidR="00E36F37" w:rsidRPr="00E309E7">
        <w:rPr>
          <w:b/>
        </w:rPr>
        <w:t xml:space="preserve"> </w:t>
      </w:r>
    </w:p>
    <w:p w14:paraId="05E322EF" w14:textId="0465A9A1" w:rsidR="00BF5181" w:rsidRDefault="005520F5" w:rsidP="001020BA">
      <w:pPr>
        <w:pStyle w:val="ListParagraph"/>
        <w:numPr>
          <w:ilvl w:val="1"/>
          <w:numId w:val="17"/>
        </w:numPr>
      </w:pPr>
      <w:r w:rsidRPr="00E309E7">
        <w:t>N</w:t>
      </w:r>
      <w:r w:rsidR="005B2A0E" w:rsidRPr="00E309E7">
        <w:t xml:space="preserve">ormative references </w:t>
      </w:r>
      <w:r w:rsidR="005B2A0E">
        <w:t xml:space="preserve">to other documents </w:t>
      </w:r>
      <w:r>
        <w:t xml:space="preserve">to </w:t>
      </w:r>
      <w:r w:rsidR="005B2A0E">
        <w:t>include the specific section or requirement referenced, along with the name of the document in which the specific section or requirement appears</w:t>
      </w:r>
      <w:r w:rsidR="00097E8C">
        <w:t xml:space="preserve"> and the referenced document must be </w:t>
      </w:r>
      <w:r w:rsidR="00FA0F3A">
        <w:t xml:space="preserve">explicitly </w:t>
      </w:r>
      <w:r w:rsidR="00097E8C">
        <w:t>required in the normative text</w:t>
      </w:r>
      <w:r w:rsidR="00FA0F3A">
        <w:t xml:space="preserve"> using mandatory language</w:t>
      </w:r>
      <w:r w:rsidR="005B2A0E">
        <w:t xml:space="preserve">. For instance, ASHRAE </w:t>
      </w:r>
      <w:r w:rsidR="004B013F">
        <w:t>Standard 189.1-2011</w:t>
      </w:r>
      <w:r w:rsidR="001020BA" w:rsidRPr="001020BA">
        <w:rPr>
          <w:vertAlign w:val="superscript"/>
        </w:rPr>
        <w:t>1</w:t>
      </w:r>
      <w:r w:rsidR="005B2A0E">
        <w:t>, section 7.4.2 refers to a specific</w:t>
      </w:r>
      <w:r>
        <w:t xml:space="preserve"> section </w:t>
      </w:r>
      <w:r w:rsidR="005B2A0E">
        <w:t xml:space="preserve">in ASHRAE standard 90.1-2013. The reference </w:t>
      </w:r>
      <w:r w:rsidR="00BF5181">
        <w:t>could be</w:t>
      </w:r>
      <w:r w:rsidR="005B2A0E">
        <w:t xml:space="preserve"> written as follows: </w:t>
      </w:r>
    </w:p>
    <w:p w14:paraId="419F02A6" w14:textId="77777777" w:rsidR="00BE675B" w:rsidRDefault="00BE675B" w:rsidP="00BF5181">
      <w:pPr>
        <w:pStyle w:val="ListParagraph"/>
        <w:ind w:left="1442"/>
      </w:pPr>
    </w:p>
    <w:p w14:paraId="5B6B61E0" w14:textId="5C86FCD9" w:rsidR="00E36F37" w:rsidRDefault="005B2A0E" w:rsidP="00BF5181">
      <w:pPr>
        <w:pStyle w:val="ListParagraph"/>
        <w:ind w:left="1442"/>
      </w:pPr>
      <w:r>
        <w:t>“The building envelope shall comply with Section 5</w:t>
      </w:r>
      <w:r w:rsidR="00BF5181">
        <w:t>.2.3</w:t>
      </w:r>
      <w:r>
        <w:t xml:space="preserve"> of ANSI/ASHRAE/IES Standard 90.1 with the following modifications and additions.”</w:t>
      </w:r>
      <w:r w:rsidR="00BF5181">
        <w:t>, or</w:t>
      </w:r>
    </w:p>
    <w:p w14:paraId="5CFDBF7B" w14:textId="77777777" w:rsidR="00BF5181" w:rsidRDefault="00BF5181" w:rsidP="00BF5181">
      <w:pPr>
        <w:pStyle w:val="ListParagraph"/>
        <w:ind w:left="1442"/>
      </w:pPr>
    </w:p>
    <w:p w14:paraId="58341FEA" w14:textId="78A46706" w:rsidR="00BF5181" w:rsidRDefault="00BF5181" w:rsidP="00BF5181">
      <w:pPr>
        <w:pStyle w:val="ListParagraph"/>
        <w:ind w:left="1442"/>
      </w:pPr>
      <w:r>
        <w:t>“The building envelope shall comply with ANSI/ASHRAE/IES Standard 90.1 with the following modifications and additions.”</w:t>
      </w:r>
    </w:p>
    <w:p w14:paraId="56113907" w14:textId="77777777" w:rsidR="00BF5181" w:rsidRDefault="00BF5181" w:rsidP="00BF5181">
      <w:pPr>
        <w:pStyle w:val="ListParagraph"/>
        <w:ind w:left="1440"/>
      </w:pPr>
    </w:p>
    <w:p w14:paraId="4196A5E4" w14:textId="56E4A3A1" w:rsidR="003965E0" w:rsidRDefault="005520F5" w:rsidP="001020BA">
      <w:pPr>
        <w:pStyle w:val="ListParagraph"/>
        <w:numPr>
          <w:ilvl w:val="1"/>
          <w:numId w:val="17"/>
        </w:numPr>
      </w:pPr>
      <w:r>
        <w:t>N</w:t>
      </w:r>
      <w:r w:rsidR="003965E0">
        <w:t>ormative referenced material is listed in a table in the last</w:t>
      </w:r>
      <w:r w:rsidR="00BF5181">
        <w:t xml:space="preserve"> numbered</w:t>
      </w:r>
      <w:r w:rsidR="003965E0">
        <w:t xml:space="preserve"> section of the standard (</w:t>
      </w:r>
      <w:r>
        <w:t xml:space="preserve">here it’s “7.0 </w:t>
      </w:r>
      <w:r w:rsidR="003965E0">
        <w:t>Normative References”). The table includes three columns: Reference (for the name of the referenced material, including the address of the publishing entity and the date of publication), Title (for the title of the document containing the referenced material), and Section (for the section number in the draft standard wherein the referenced material is cited).</w:t>
      </w:r>
    </w:p>
    <w:p w14:paraId="4B66FBA9" w14:textId="77777777" w:rsidR="003965E0" w:rsidRDefault="003965E0" w:rsidP="00A04A04"/>
    <w:tbl>
      <w:tblPr>
        <w:tblStyle w:val="TableGrid"/>
        <w:tblW w:w="0" w:type="auto"/>
        <w:tblLook w:val="04A0" w:firstRow="1" w:lastRow="0" w:firstColumn="1" w:lastColumn="0" w:noHBand="0" w:noVBand="1"/>
      </w:tblPr>
      <w:tblGrid>
        <w:gridCol w:w="3116"/>
        <w:gridCol w:w="3117"/>
        <w:gridCol w:w="3117"/>
      </w:tblGrid>
      <w:tr w:rsidR="00BF5181" w14:paraId="04BB7115" w14:textId="77777777" w:rsidTr="00BF5181">
        <w:tc>
          <w:tcPr>
            <w:tcW w:w="3116" w:type="dxa"/>
          </w:tcPr>
          <w:p w14:paraId="544E2CF1" w14:textId="38F2F335" w:rsidR="00BF5181" w:rsidRPr="00BF5181" w:rsidRDefault="00BF5181" w:rsidP="00A04A04">
            <w:pPr>
              <w:rPr>
                <w:b/>
              </w:rPr>
            </w:pPr>
            <w:r w:rsidRPr="00BF5181">
              <w:rPr>
                <w:b/>
              </w:rPr>
              <w:t>Reference</w:t>
            </w:r>
          </w:p>
        </w:tc>
        <w:tc>
          <w:tcPr>
            <w:tcW w:w="3117" w:type="dxa"/>
          </w:tcPr>
          <w:p w14:paraId="561EF44A" w14:textId="5B68FE89" w:rsidR="00BF5181" w:rsidRPr="00BF5181" w:rsidRDefault="00BF5181" w:rsidP="00A04A04">
            <w:pPr>
              <w:rPr>
                <w:b/>
              </w:rPr>
            </w:pPr>
            <w:r w:rsidRPr="00BF5181">
              <w:rPr>
                <w:b/>
              </w:rPr>
              <w:t>Title</w:t>
            </w:r>
          </w:p>
        </w:tc>
        <w:tc>
          <w:tcPr>
            <w:tcW w:w="3117" w:type="dxa"/>
          </w:tcPr>
          <w:p w14:paraId="7C8E9372" w14:textId="65F9B625" w:rsidR="00BF5181" w:rsidRPr="00BF5181" w:rsidRDefault="00BF5181" w:rsidP="00A04A04">
            <w:pPr>
              <w:rPr>
                <w:b/>
              </w:rPr>
            </w:pPr>
            <w:r w:rsidRPr="00BF5181">
              <w:rPr>
                <w:b/>
              </w:rPr>
              <w:t>Section</w:t>
            </w:r>
          </w:p>
        </w:tc>
      </w:tr>
      <w:tr w:rsidR="00BF5181" w14:paraId="25D35F12" w14:textId="77777777" w:rsidTr="00BF5181">
        <w:tc>
          <w:tcPr>
            <w:tcW w:w="3116" w:type="dxa"/>
          </w:tcPr>
          <w:p w14:paraId="25EDDF10" w14:textId="13D4A5D6" w:rsidR="00BF5181" w:rsidRPr="00BF5181" w:rsidRDefault="00BF5181" w:rsidP="00A04A04">
            <w:pPr>
              <w:rPr>
                <w:sz w:val="18"/>
                <w:szCs w:val="18"/>
              </w:rPr>
            </w:pPr>
            <w:r w:rsidRPr="00BF5181">
              <w:rPr>
                <w:sz w:val="18"/>
                <w:szCs w:val="18"/>
              </w:rPr>
              <w:t>ANSI/ASHRAE/IES Standard 90.1-2016</w:t>
            </w:r>
          </w:p>
        </w:tc>
        <w:tc>
          <w:tcPr>
            <w:tcW w:w="3117" w:type="dxa"/>
          </w:tcPr>
          <w:p w14:paraId="3AF91EA5" w14:textId="77777777" w:rsidR="00BF5181" w:rsidRPr="00BF5181" w:rsidRDefault="00BF5181" w:rsidP="00BF5181">
            <w:pPr>
              <w:autoSpaceDE w:val="0"/>
              <w:autoSpaceDN w:val="0"/>
              <w:adjustRightInd w:val="0"/>
              <w:rPr>
                <w:sz w:val="18"/>
                <w:szCs w:val="18"/>
              </w:rPr>
            </w:pPr>
            <w:r w:rsidRPr="00BF5181">
              <w:rPr>
                <w:sz w:val="18"/>
                <w:szCs w:val="18"/>
              </w:rPr>
              <w:t>Energy Standard for Buildings</w:t>
            </w:r>
          </w:p>
          <w:p w14:paraId="319337A3" w14:textId="02196448" w:rsidR="00BF5181" w:rsidRPr="00BF5181" w:rsidRDefault="00BF5181" w:rsidP="00BF5181">
            <w:pPr>
              <w:rPr>
                <w:sz w:val="18"/>
                <w:szCs w:val="18"/>
              </w:rPr>
            </w:pPr>
            <w:r w:rsidRPr="00BF5181">
              <w:rPr>
                <w:sz w:val="18"/>
                <w:szCs w:val="18"/>
              </w:rPr>
              <w:t>Except Low-Rise Residential Buildings</w:t>
            </w:r>
          </w:p>
        </w:tc>
        <w:tc>
          <w:tcPr>
            <w:tcW w:w="3117" w:type="dxa"/>
          </w:tcPr>
          <w:p w14:paraId="77CA4559" w14:textId="09413861" w:rsidR="00BF5181" w:rsidRPr="00BF5181" w:rsidRDefault="00BF5181" w:rsidP="00A04A04">
            <w:pPr>
              <w:rPr>
                <w:sz w:val="18"/>
                <w:szCs w:val="18"/>
              </w:rPr>
            </w:pPr>
            <w:r w:rsidRPr="00BF5181">
              <w:rPr>
                <w:sz w:val="18"/>
                <w:szCs w:val="18"/>
              </w:rPr>
              <w:t>7.4.2</w:t>
            </w:r>
          </w:p>
        </w:tc>
      </w:tr>
    </w:tbl>
    <w:p w14:paraId="1C663F6B" w14:textId="77777777" w:rsidR="00BF5181" w:rsidRDefault="00BF5181" w:rsidP="00A04A04"/>
    <w:p w14:paraId="48D16872" w14:textId="567057D6" w:rsidR="00E36F37" w:rsidRPr="00BF5181" w:rsidRDefault="005520F5" w:rsidP="00A04A04">
      <w:pPr>
        <w:rPr>
          <w:b/>
        </w:rPr>
      </w:pPr>
      <w:r w:rsidRPr="00BF5181">
        <w:rPr>
          <w:b/>
        </w:rPr>
        <w:t>7</w:t>
      </w:r>
      <w:r w:rsidR="003965E0" w:rsidRPr="00BF5181">
        <w:rPr>
          <w:b/>
        </w:rPr>
        <w:t>.2 Informative References</w:t>
      </w:r>
      <w:r w:rsidR="00F30118" w:rsidRPr="00BF5181">
        <w:rPr>
          <w:b/>
        </w:rPr>
        <w:t xml:space="preserve"> </w:t>
      </w:r>
      <w:r w:rsidR="00F61B16" w:rsidRPr="00BF5181">
        <w:rPr>
          <w:b/>
        </w:rPr>
        <w:t>in Appendices</w:t>
      </w:r>
      <w:r w:rsidRPr="00BF5181">
        <w:rPr>
          <w:b/>
        </w:rPr>
        <w:t xml:space="preserve"> or </w:t>
      </w:r>
      <w:r w:rsidR="00765149">
        <w:rPr>
          <w:b/>
        </w:rPr>
        <w:t>Appendices</w:t>
      </w:r>
    </w:p>
    <w:p w14:paraId="24A0C664" w14:textId="6386B63B" w:rsidR="00F30118" w:rsidRDefault="003965E0" w:rsidP="001020BA">
      <w:pPr>
        <w:pStyle w:val="ListParagraph"/>
        <w:numPr>
          <w:ilvl w:val="0"/>
          <w:numId w:val="18"/>
        </w:numPr>
      </w:pPr>
      <w:r>
        <w:t>In standard</w:t>
      </w:r>
      <w:r w:rsidR="005520F5">
        <w:t>s</w:t>
      </w:r>
      <w:r>
        <w:t xml:space="preserve"> or guideline</w:t>
      </w:r>
      <w:r w:rsidR="005520F5">
        <w:t>s</w:t>
      </w:r>
      <w:r>
        <w:t xml:space="preserve">, </w:t>
      </w:r>
      <w:r w:rsidR="00E36F37">
        <w:t xml:space="preserve">“informative references” </w:t>
      </w:r>
      <w:r w:rsidR="00F30118">
        <w:t xml:space="preserve">are </w:t>
      </w:r>
      <w:r w:rsidR="004B013F">
        <w:t xml:space="preserve">typically </w:t>
      </w:r>
      <w:r w:rsidR="00F30118" w:rsidRPr="00E309E7">
        <w:t xml:space="preserve">numerically superscripted </w:t>
      </w:r>
      <w:r w:rsidR="00F30118">
        <w:t xml:space="preserve">sequentially in order of appearance within </w:t>
      </w:r>
      <w:r w:rsidR="00F30118" w:rsidRPr="00E309E7">
        <w:t>the text</w:t>
      </w:r>
      <w:r w:rsidR="004B013F" w:rsidRPr="00E309E7">
        <w:t xml:space="preserve"> </w:t>
      </w:r>
      <w:r w:rsidR="004B013F">
        <w:t>if shown like a bibliography</w:t>
      </w:r>
      <w:r w:rsidR="00F30118">
        <w:t xml:space="preserve">. </w:t>
      </w:r>
    </w:p>
    <w:p w14:paraId="46E7B029" w14:textId="4209D963" w:rsidR="00E36F37" w:rsidRPr="00E309E7" w:rsidRDefault="00F30118" w:rsidP="001020BA">
      <w:pPr>
        <w:pStyle w:val="ListParagraph"/>
        <w:numPr>
          <w:ilvl w:val="0"/>
          <w:numId w:val="18"/>
        </w:numPr>
      </w:pPr>
      <w:r>
        <w:t xml:space="preserve">The material referenced is </w:t>
      </w:r>
      <w:r w:rsidR="00E36F37">
        <w:t>included in an Informative Appe</w:t>
      </w:r>
      <w:r>
        <w:t xml:space="preserve">ndix </w:t>
      </w:r>
      <w:r w:rsidR="00F61B16">
        <w:t>or Annex, which is not part of the standard</w:t>
      </w:r>
      <w:r>
        <w:t xml:space="preserve">. Each document is listed with its </w:t>
      </w:r>
      <w:r w:rsidRPr="00E309E7">
        <w:t xml:space="preserve">corresponding </w:t>
      </w:r>
      <w:r>
        <w:t>superscript, in the format shown below</w:t>
      </w:r>
      <w:r w:rsidRPr="00E309E7">
        <w:t>.</w:t>
      </w:r>
    </w:p>
    <w:p w14:paraId="378AB748" w14:textId="77777777" w:rsidR="00E941B3" w:rsidRPr="00AD69A9" w:rsidRDefault="00E941B3" w:rsidP="00AA5DA2">
      <w:pPr>
        <w:widowControl w:val="0"/>
        <w:jc w:val="both"/>
        <w:rPr>
          <w:szCs w:val="24"/>
        </w:rPr>
      </w:pPr>
    </w:p>
    <w:p w14:paraId="5FA60F69" w14:textId="77777777" w:rsidR="00E87EDB" w:rsidRPr="00A24EB0" w:rsidRDefault="00E87EDB" w:rsidP="00AA5DA2">
      <w:pPr>
        <w:widowControl w:val="0"/>
        <w:tabs>
          <w:tab w:val="left" w:pos="360"/>
        </w:tabs>
        <w:ind w:left="360" w:hanging="360"/>
        <w:jc w:val="both"/>
        <w:rPr>
          <w:sz w:val="20"/>
        </w:rPr>
      </w:pPr>
      <w:r w:rsidRPr="00A24EB0">
        <w:rPr>
          <w:sz w:val="20"/>
        </w:rPr>
        <w:t>1.</w:t>
      </w:r>
      <w:r w:rsidRPr="00A24EB0">
        <w:rPr>
          <w:sz w:val="20"/>
        </w:rPr>
        <w:tab/>
      </w:r>
      <w:r w:rsidRPr="00A24EB0">
        <w:rPr>
          <w:sz w:val="20"/>
        </w:rPr>
        <w:tab/>
      </w:r>
      <w:r w:rsidRPr="00A24EB0">
        <w:rPr>
          <w:sz w:val="20"/>
        </w:rPr>
        <w:tab/>
      </w:r>
      <w:r w:rsidR="00C469CB" w:rsidRPr="00A24EB0">
        <w:rPr>
          <w:sz w:val="20"/>
        </w:rPr>
        <w:t xml:space="preserve">ASHRAE. 2011. ANSI/ASHRAE/USGBC/IES Standard 189.1-2011, </w:t>
      </w:r>
      <w:r w:rsidR="00C469CB" w:rsidRPr="00A24EB0">
        <w:rPr>
          <w:i/>
          <w:sz w:val="20"/>
        </w:rPr>
        <w:t>Standard for the Design of High-Performance Green Buildings Except Low-Rise Residential Buildings</w:t>
      </w:r>
      <w:r w:rsidR="00C469CB" w:rsidRPr="00A24EB0">
        <w:rPr>
          <w:sz w:val="20"/>
        </w:rPr>
        <w:t>. Atlanta: ASHRAE. [sample reference only]</w:t>
      </w:r>
    </w:p>
    <w:p w14:paraId="00AA0936" w14:textId="77777777" w:rsidR="00E22023" w:rsidRDefault="00E87EDB" w:rsidP="00AA5DA2">
      <w:pPr>
        <w:widowControl w:val="0"/>
        <w:tabs>
          <w:tab w:val="left" w:pos="360"/>
        </w:tabs>
        <w:ind w:left="360" w:hanging="360"/>
        <w:jc w:val="both"/>
        <w:rPr>
          <w:sz w:val="20"/>
        </w:rPr>
      </w:pPr>
      <w:r w:rsidRPr="00A24EB0">
        <w:rPr>
          <w:sz w:val="20"/>
        </w:rPr>
        <w:t>2.</w:t>
      </w:r>
      <w:r w:rsidRPr="00A24EB0">
        <w:rPr>
          <w:sz w:val="20"/>
        </w:rPr>
        <w:tab/>
      </w:r>
      <w:r w:rsidR="00C469CB" w:rsidRPr="00A24EB0">
        <w:rPr>
          <w:sz w:val="20"/>
        </w:rPr>
        <w:t xml:space="preserve">NFPA. 2006. NFPA 211-2006, </w:t>
      </w:r>
      <w:r w:rsidR="00C469CB" w:rsidRPr="00A24EB0">
        <w:rPr>
          <w:i/>
          <w:sz w:val="20"/>
        </w:rPr>
        <w:t>Standard for Chimneys, Fireplaces, Vents, and Solid-Fuel Burning Appliances</w:t>
      </w:r>
      <w:r w:rsidR="00C469CB" w:rsidRPr="00A24EB0">
        <w:rPr>
          <w:sz w:val="20"/>
        </w:rPr>
        <w:t>. National Fire Protection Association, Quincy, MA. [sample reference only]</w:t>
      </w:r>
    </w:p>
    <w:p w14:paraId="16301CD5" w14:textId="77777777" w:rsidR="00E87EDB" w:rsidRPr="00A24EB0" w:rsidRDefault="00E22023" w:rsidP="00AA5DA2">
      <w:pPr>
        <w:widowControl w:val="0"/>
        <w:tabs>
          <w:tab w:val="left" w:pos="360"/>
        </w:tabs>
        <w:ind w:left="360" w:hanging="360"/>
        <w:jc w:val="both"/>
        <w:rPr>
          <w:sz w:val="20"/>
        </w:rPr>
      </w:pPr>
      <w:r>
        <w:rPr>
          <w:sz w:val="20"/>
        </w:rPr>
        <w:t>3.</w:t>
      </w:r>
      <w:r>
        <w:rPr>
          <w:sz w:val="20"/>
        </w:rPr>
        <w:tab/>
      </w:r>
      <w:r w:rsidR="00C469CB" w:rsidRPr="00A24EB0">
        <w:rPr>
          <w:sz w:val="20"/>
        </w:rPr>
        <w:t xml:space="preserve">California Energy Commission. 2001. California Title 24 Standards, </w:t>
      </w:r>
      <w:r w:rsidR="00C469CB" w:rsidRPr="00A24EB0">
        <w:rPr>
          <w:i/>
          <w:sz w:val="20"/>
        </w:rPr>
        <w:t>ACM Manual</w:t>
      </w:r>
      <w:r w:rsidR="00C469CB" w:rsidRPr="00A24EB0">
        <w:rPr>
          <w:sz w:val="20"/>
        </w:rPr>
        <w:t>, Appendix F, Sections 4.3.8.2.1 and 4.3.7.2. [sample reference only]</w:t>
      </w:r>
    </w:p>
    <w:p w14:paraId="4ECEE468" w14:textId="77777777" w:rsidR="00C469CB" w:rsidRDefault="00E22023" w:rsidP="00AA5DA2">
      <w:pPr>
        <w:widowControl w:val="0"/>
        <w:tabs>
          <w:tab w:val="left" w:pos="360"/>
        </w:tabs>
        <w:ind w:left="360" w:hanging="360"/>
        <w:jc w:val="both"/>
        <w:rPr>
          <w:sz w:val="20"/>
        </w:rPr>
      </w:pPr>
      <w:r>
        <w:rPr>
          <w:sz w:val="20"/>
        </w:rPr>
        <w:t>4</w:t>
      </w:r>
      <w:r w:rsidR="00E87EDB" w:rsidRPr="00A24EB0">
        <w:rPr>
          <w:sz w:val="20"/>
        </w:rPr>
        <w:t>.</w:t>
      </w:r>
      <w:r w:rsidR="00E87EDB" w:rsidRPr="00A24EB0">
        <w:rPr>
          <w:sz w:val="20"/>
        </w:rPr>
        <w:tab/>
      </w:r>
      <w:r w:rsidR="00C469CB" w:rsidRPr="00A24EB0">
        <w:rPr>
          <w:sz w:val="20"/>
        </w:rPr>
        <w:t>ASTM. 2007. ANSI/ASTM E1554-07, Standard Test Methods for Determining External Air Leakage of Air Distribution Systems by Fan Pressurization. ASTM International, West Conshohocken, PA</w:t>
      </w:r>
      <w:r w:rsidR="00183153" w:rsidRPr="00A24EB0">
        <w:rPr>
          <w:sz w:val="20"/>
        </w:rPr>
        <w:t>. [</w:t>
      </w:r>
      <w:r w:rsidR="00C469CB" w:rsidRPr="00A24EB0">
        <w:rPr>
          <w:sz w:val="20"/>
        </w:rPr>
        <w:t>sample reference only]</w:t>
      </w:r>
    </w:p>
    <w:p w14:paraId="0E6F0F70" w14:textId="77777777" w:rsidR="004B013F" w:rsidRDefault="004B013F" w:rsidP="00E309E7">
      <w:pPr>
        <w:widowControl w:val="0"/>
        <w:tabs>
          <w:tab w:val="left" w:pos="360"/>
        </w:tabs>
        <w:ind w:left="360" w:hanging="360"/>
        <w:jc w:val="both"/>
        <w:rPr>
          <w:sz w:val="20"/>
        </w:rPr>
      </w:pPr>
    </w:p>
    <w:p w14:paraId="28796C9A" w14:textId="77777777" w:rsidR="004B013F" w:rsidRPr="00AD69A9" w:rsidRDefault="004B013F" w:rsidP="00AA5DA2">
      <w:pPr>
        <w:widowControl w:val="0"/>
        <w:tabs>
          <w:tab w:val="left" w:pos="360"/>
        </w:tabs>
        <w:ind w:left="360" w:hanging="360"/>
        <w:jc w:val="both"/>
        <w:rPr>
          <w:sz w:val="20"/>
        </w:rPr>
      </w:pPr>
    </w:p>
    <w:p w14:paraId="721D44A1" w14:textId="77777777" w:rsidR="00AB7F13" w:rsidRPr="00AD69A9" w:rsidRDefault="00AB7F13" w:rsidP="00AB7F13">
      <w:pPr>
        <w:rPr>
          <w:sz w:val="20"/>
        </w:rPr>
      </w:pPr>
    </w:p>
    <w:p w14:paraId="67DECAB9" w14:textId="77777777" w:rsidR="00E941B3" w:rsidRPr="00AD69A9" w:rsidRDefault="00E941B3">
      <w:pPr>
        <w:rPr>
          <w:rFonts w:ascii="Arial" w:hAnsi="Arial" w:cs="Arial"/>
          <w:b/>
          <w:bCs/>
          <w:sz w:val="20"/>
          <w:szCs w:val="22"/>
        </w:rPr>
      </w:pPr>
      <w:r w:rsidRPr="00AD69A9">
        <w:rPr>
          <w:rFonts w:ascii="Arial" w:hAnsi="Arial" w:cs="Arial"/>
          <w:b/>
          <w:bCs/>
          <w:sz w:val="20"/>
          <w:szCs w:val="22"/>
        </w:rPr>
        <w:br w:type="page"/>
      </w:r>
    </w:p>
    <w:p w14:paraId="588E4943" w14:textId="51348218" w:rsidR="00765149" w:rsidRDefault="00765149" w:rsidP="00765149">
      <w:pPr>
        <w:tabs>
          <w:tab w:val="left" w:pos="9436"/>
        </w:tabs>
        <w:jc w:val="both"/>
        <w:rPr>
          <w:b/>
          <w:bCs/>
          <w:i/>
          <w:color w:val="0070C0"/>
          <w:szCs w:val="22"/>
        </w:rPr>
      </w:pPr>
      <w:r w:rsidRPr="00347D23">
        <w:rPr>
          <w:b/>
          <w:bCs/>
          <w:szCs w:val="22"/>
        </w:rPr>
        <w:lastRenderedPageBreak/>
        <w:t>(This appendix is part of this standard. It contains requirements necessary for conformance to the standard. It has been processed according to the ANSI requirements for an ASHRAE standard, including public review, a consensus process, and the right of unresolved objectors to appeal at ASHRAE or ANSI.)</w:t>
      </w:r>
      <w:r w:rsidRPr="00347D23">
        <w:rPr>
          <w:b/>
          <w:bCs/>
          <w:i/>
          <w:color w:val="0070C0"/>
          <w:szCs w:val="22"/>
        </w:rPr>
        <w:t xml:space="preserve"> </w:t>
      </w:r>
    </w:p>
    <w:p w14:paraId="666FA24A" w14:textId="77777777" w:rsidR="00347D23" w:rsidRPr="00347D23" w:rsidRDefault="00347D23" w:rsidP="00765149">
      <w:pPr>
        <w:tabs>
          <w:tab w:val="left" w:pos="9436"/>
        </w:tabs>
        <w:jc w:val="both"/>
        <w:rPr>
          <w:b/>
          <w:bCs/>
          <w:i/>
          <w:color w:val="0070C0"/>
          <w:szCs w:val="22"/>
        </w:rPr>
      </w:pPr>
    </w:p>
    <w:p w14:paraId="65CA1080" w14:textId="6E0B2995" w:rsidR="00765149" w:rsidRPr="00347D23" w:rsidRDefault="00765149" w:rsidP="00765149">
      <w:pPr>
        <w:tabs>
          <w:tab w:val="left" w:pos="9436"/>
        </w:tabs>
        <w:jc w:val="both"/>
        <w:rPr>
          <w:bCs/>
          <w:i/>
          <w:color w:val="0070C0"/>
          <w:szCs w:val="22"/>
        </w:rPr>
      </w:pPr>
      <w:r w:rsidRPr="00347D23">
        <w:rPr>
          <w:b/>
          <w:bCs/>
          <w:i/>
          <w:color w:val="0070C0"/>
          <w:szCs w:val="22"/>
        </w:rPr>
        <w:t xml:space="preserve">Note: </w:t>
      </w:r>
      <w:r w:rsidRPr="00347D23">
        <w:rPr>
          <w:bCs/>
          <w:i/>
          <w:color w:val="0070C0"/>
          <w:szCs w:val="22"/>
        </w:rPr>
        <w:t>Include this header for Normative Appendices.</w:t>
      </w:r>
    </w:p>
    <w:p w14:paraId="521071BA" w14:textId="77777777" w:rsidR="00765149" w:rsidRPr="00347D23" w:rsidRDefault="00765149" w:rsidP="00765149">
      <w:pPr>
        <w:tabs>
          <w:tab w:val="left" w:pos="9436"/>
        </w:tabs>
        <w:jc w:val="both"/>
        <w:rPr>
          <w:i/>
          <w:color w:val="0070C0"/>
          <w:szCs w:val="24"/>
        </w:rPr>
      </w:pPr>
      <w:r w:rsidRPr="00347D23">
        <w:rPr>
          <w:i/>
          <w:color w:val="0070C0"/>
          <w:szCs w:val="24"/>
        </w:rPr>
        <w:t xml:space="preserve">Tips: </w:t>
      </w:r>
    </w:p>
    <w:p w14:paraId="678526DD" w14:textId="77777777" w:rsidR="00765149" w:rsidRPr="00347D23" w:rsidRDefault="00765149" w:rsidP="001020BA">
      <w:pPr>
        <w:pStyle w:val="ListParagraph"/>
        <w:numPr>
          <w:ilvl w:val="0"/>
          <w:numId w:val="16"/>
        </w:numPr>
        <w:tabs>
          <w:tab w:val="left" w:pos="9436"/>
        </w:tabs>
        <w:jc w:val="both"/>
        <w:rPr>
          <w:i/>
          <w:color w:val="0070C0"/>
          <w:szCs w:val="24"/>
        </w:rPr>
      </w:pPr>
      <w:r w:rsidRPr="00347D23">
        <w:rPr>
          <w:i/>
          <w:color w:val="0070C0"/>
          <w:szCs w:val="24"/>
        </w:rPr>
        <w:t>Normative Appendices precede Informative Appendices.</w:t>
      </w:r>
    </w:p>
    <w:p w14:paraId="6E4E6F4B" w14:textId="77777777" w:rsidR="00765149" w:rsidRPr="00B22386" w:rsidRDefault="00765149" w:rsidP="00765149">
      <w:pPr>
        <w:tabs>
          <w:tab w:val="left" w:pos="9436"/>
        </w:tabs>
        <w:jc w:val="both"/>
        <w:rPr>
          <w:sz w:val="24"/>
          <w:szCs w:val="24"/>
        </w:rPr>
      </w:pPr>
    </w:p>
    <w:p w14:paraId="13BA04A4" w14:textId="77777777" w:rsidR="00116E9C" w:rsidRDefault="00765149" w:rsidP="00116E9C">
      <w:pPr>
        <w:pStyle w:val="Heading1"/>
        <w:keepNext w:val="0"/>
        <w:numPr>
          <w:ilvl w:val="0"/>
          <w:numId w:val="0"/>
        </w:numPr>
        <w:tabs>
          <w:tab w:val="clear" w:pos="360"/>
          <w:tab w:val="clear" w:pos="720"/>
          <w:tab w:val="left" w:pos="0"/>
        </w:tabs>
        <w:spacing w:after="0"/>
        <w:rPr>
          <w:rFonts w:ascii="Times New Roman" w:hAnsi="Times New Roman"/>
          <w:sz w:val="28"/>
          <w:szCs w:val="28"/>
        </w:rPr>
      </w:pPr>
      <w:bookmarkStart w:id="21" w:name="_Toc94180313"/>
      <w:r w:rsidRPr="00777B03">
        <w:rPr>
          <w:rFonts w:ascii="Times New Roman" w:hAnsi="Times New Roman"/>
          <w:sz w:val="28"/>
          <w:szCs w:val="28"/>
        </w:rPr>
        <w:t xml:space="preserve">NORMATIVE </w:t>
      </w:r>
      <w:r w:rsidR="00116E9C">
        <w:rPr>
          <w:rFonts w:ascii="Times New Roman" w:hAnsi="Times New Roman"/>
          <w:sz w:val="28"/>
          <w:szCs w:val="28"/>
        </w:rPr>
        <w:t>APPENDIX</w:t>
      </w:r>
      <w:r w:rsidRPr="00777B03">
        <w:rPr>
          <w:rFonts w:ascii="Times New Roman" w:hAnsi="Times New Roman"/>
          <w:sz w:val="28"/>
          <w:szCs w:val="28"/>
        </w:rPr>
        <w:t xml:space="preserve"> </w:t>
      </w:r>
      <w:r>
        <w:rPr>
          <w:rFonts w:ascii="Times New Roman" w:hAnsi="Times New Roman"/>
          <w:sz w:val="28"/>
          <w:szCs w:val="28"/>
        </w:rPr>
        <w:t>A</w:t>
      </w:r>
      <w:bookmarkEnd w:id="21"/>
    </w:p>
    <w:p w14:paraId="43E14B0F" w14:textId="6CC3D81E" w:rsidR="00765149" w:rsidRPr="00777B03" w:rsidRDefault="00765149" w:rsidP="00765149">
      <w:pPr>
        <w:pStyle w:val="Heading1"/>
        <w:keepNext w:val="0"/>
        <w:numPr>
          <w:ilvl w:val="0"/>
          <w:numId w:val="0"/>
        </w:numPr>
        <w:tabs>
          <w:tab w:val="clear" w:pos="360"/>
          <w:tab w:val="clear" w:pos="720"/>
          <w:tab w:val="left" w:pos="0"/>
        </w:tabs>
        <w:rPr>
          <w:rFonts w:ascii="Times New Roman" w:hAnsi="Times New Roman"/>
          <w:sz w:val="28"/>
          <w:szCs w:val="28"/>
        </w:rPr>
      </w:pPr>
      <w:bookmarkStart w:id="22" w:name="_Toc94180314"/>
      <w:r w:rsidRPr="00777B03">
        <w:rPr>
          <w:b w:val="0"/>
          <w:sz w:val="28"/>
          <w:szCs w:val="28"/>
        </w:rPr>
        <w:t xml:space="preserve">ASHRAE </w:t>
      </w:r>
      <w:proofErr w:type="gramStart"/>
      <w:r w:rsidRPr="00777B03">
        <w:rPr>
          <w:b w:val="0"/>
          <w:sz w:val="28"/>
          <w:szCs w:val="28"/>
        </w:rPr>
        <w:t>UNITS</w:t>
      </w:r>
      <w:proofErr w:type="gramEnd"/>
      <w:r w:rsidRPr="00777B03">
        <w:rPr>
          <w:b w:val="0"/>
          <w:sz w:val="28"/>
          <w:szCs w:val="28"/>
        </w:rPr>
        <w:t xml:space="preserve"> POLICY IN STANDARDS AND GUIDELINES</w:t>
      </w:r>
      <w:bookmarkEnd w:id="22"/>
    </w:p>
    <w:p w14:paraId="3509482E" w14:textId="73980B76" w:rsidR="00765149" w:rsidRPr="00777B03" w:rsidRDefault="00765149" w:rsidP="00765149">
      <w:pPr>
        <w:rPr>
          <w:b/>
          <w:bCs/>
        </w:rPr>
      </w:pPr>
      <w:r>
        <w:rPr>
          <w:b/>
          <w:bCs/>
        </w:rPr>
        <w:t>A</w:t>
      </w:r>
      <w:r w:rsidRPr="00777B03">
        <w:rPr>
          <w:b/>
          <w:bCs/>
        </w:rPr>
        <w:t>1 UNITS POLICY (Reprint of ROB 1.201.002)</w:t>
      </w:r>
    </w:p>
    <w:p w14:paraId="4022DC5C" w14:textId="77777777" w:rsidR="00765149" w:rsidRPr="00777B03" w:rsidRDefault="00765149" w:rsidP="00765149"/>
    <w:p w14:paraId="146C927C" w14:textId="77777777" w:rsidR="00765149" w:rsidRPr="00777B03" w:rsidRDefault="00765149" w:rsidP="00765149">
      <w:pPr>
        <w:jc w:val="both"/>
      </w:pPr>
      <w:r w:rsidRPr="00777B03">
        <w:t>The units use or application policy shall include, as a minimum, time-dated directions on the use of SI and I-P in all ASHRAE publications.</w:t>
      </w:r>
    </w:p>
    <w:p w14:paraId="243C6974" w14:textId="77777777" w:rsidR="00765149" w:rsidRPr="00777B03" w:rsidRDefault="00765149" w:rsidP="00765149">
      <w:pPr>
        <w:jc w:val="both"/>
      </w:pPr>
    </w:p>
    <w:p w14:paraId="3CA648C7" w14:textId="77777777" w:rsidR="00765149" w:rsidRPr="00777B03" w:rsidRDefault="00765149" w:rsidP="00765149">
      <w:pPr>
        <w:jc w:val="both"/>
      </w:pPr>
      <w:r w:rsidRPr="00777B03">
        <w:t>TC 1.6 shall serve as the authority on SI and I-P usage and application.</w:t>
      </w:r>
    </w:p>
    <w:p w14:paraId="5242D8A0" w14:textId="77777777" w:rsidR="00765149" w:rsidRPr="00777B03" w:rsidRDefault="00765149" w:rsidP="00765149">
      <w:pPr>
        <w:jc w:val="both"/>
      </w:pPr>
    </w:p>
    <w:p w14:paraId="697D6643" w14:textId="77777777" w:rsidR="00765149" w:rsidRPr="00777B03" w:rsidRDefault="00765149" w:rsidP="00765149">
      <w:pPr>
        <w:jc w:val="both"/>
      </w:pPr>
      <w:r w:rsidRPr="00777B03">
        <w:t xml:space="preserve">Research projects; codes, standards, </w:t>
      </w:r>
      <w:proofErr w:type="gramStart"/>
      <w:r w:rsidRPr="00777B03">
        <w:t>guidelines</w:t>
      </w:r>
      <w:proofErr w:type="gramEnd"/>
      <w:r w:rsidRPr="00777B03">
        <w:t xml:space="preserve"> and addenda thereto; special publications; Insights articles; Journal articles; and Handbooks shall be prepared using the International System of Units (SI) and/or inch-pound units (I-P) in formats approved by the Publishing and Education Council.</w:t>
      </w:r>
    </w:p>
    <w:p w14:paraId="0AC90703" w14:textId="77777777" w:rsidR="00765149" w:rsidRPr="00777B03" w:rsidRDefault="00765149" w:rsidP="00765149">
      <w:pPr>
        <w:jc w:val="both"/>
      </w:pPr>
    </w:p>
    <w:p w14:paraId="5D1EBC6E" w14:textId="77777777" w:rsidR="00765149" w:rsidRPr="00777B03" w:rsidRDefault="00765149" w:rsidP="00765149">
      <w:pPr>
        <w:jc w:val="both"/>
      </w:pPr>
      <w:r w:rsidRPr="00777B03">
        <w:t>The Publishing and Education Council shall review annually the approved formats to be used in ASHRAE publications, considering suggestions from members and committees, and shall establish any changes in the approved formats.</w:t>
      </w:r>
    </w:p>
    <w:p w14:paraId="7F2FA698" w14:textId="77777777" w:rsidR="00765149" w:rsidRPr="00777B03" w:rsidRDefault="00765149" w:rsidP="00765149">
      <w:pPr>
        <w:jc w:val="both"/>
      </w:pPr>
    </w:p>
    <w:p w14:paraId="6216FEDE" w14:textId="77777777" w:rsidR="00765149" w:rsidRPr="00777B03" w:rsidRDefault="00765149" w:rsidP="00765149">
      <w:pPr>
        <w:jc w:val="both"/>
      </w:pPr>
      <w:r w:rsidRPr="00777B03">
        <w:t>The Publishing and Education Council shall consider this Units Policy annually and shall recommend to the Board of Directors the formats to be used in ASHRAE publications.</w:t>
      </w:r>
    </w:p>
    <w:p w14:paraId="273C68FC" w14:textId="77777777" w:rsidR="00765149" w:rsidRPr="00777B03" w:rsidRDefault="00765149" w:rsidP="00765149">
      <w:pPr>
        <w:jc w:val="both"/>
      </w:pPr>
    </w:p>
    <w:p w14:paraId="0BFE771E" w14:textId="77D02083" w:rsidR="00765149" w:rsidRPr="00777B03" w:rsidRDefault="00765149" w:rsidP="001020BA">
      <w:pPr>
        <w:pStyle w:val="ListParagraph"/>
        <w:numPr>
          <w:ilvl w:val="0"/>
          <w:numId w:val="26"/>
        </w:numPr>
        <w:jc w:val="both"/>
      </w:pPr>
      <w:r w:rsidRPr="00777B03">
        <w:t xml:space="preserve">The format for ASHRAE publications shall be dual units, except in cases determined by </w:t>
      </w:r>
      <w:proofErr w:type="gramStart"/>
      <w:r w:rsidRPr="00777B03">
        <w:t xml:space="preserve">the </w:t>
      </w:r>
      <w:r w:rsidR="001020BA">
        <w:t xml:space="preserve"> </w:t>
      </w:r>
      <w:r w:rsidRPr="00777B03">
        <w:tab/>
      </w:r>
      <w:proofErr w:type="gramEnd"/>
      <w:r w:rsidRPr="00777B03">
        <w:t xml:space="preserve">Publishing and Education Council, where two separate versions are to be published, where one is </w:t>
      </w:r>
      <w:r w:rsidR="001020BA">
        <w:t xml:space="preserve"> </w:t>
      </w:r>
      <w:r w:rsidRPr="00777B03">
        <w:tab/>
        <w:t xml:space="preserve">rational SI and the other is rational I-P.  For selected ASHRAE standards and guidelines, </w:t>
      </w:r>
      <w:proofErr w:type="gramStart"/>
      <w:r w:rsidRPr="00777B03">
        <w:t xml:space="preserve">the </w:t>
      </w:r>
      <w:r w:rsidR="001020BA">
        <w:t xml:space="preserve"> </w:t>
      </w:r>
      <w:r w:rsidRPr="00777B03">
        <w:tab/>
      </w:r>
      <w:proofErr w:type="gramEnd"/>
      <w:r w:rsidRPr="00777B03">
        <w:t>Standards Committee may approve use of SI units only.</w:t>
      </w:r>
    </w:p>
    <w:p w14:paraId="3C2C71B8" w14:textId="72E184F4" w:rsidR="00765149" w:rsidRPr="00777B03" w:rsidRDefault="00765149" w:rsidP="001020BA">
      <w:pPr>
        <w:pStyle w:val="ListParagraph"/>
        <w:numPr>
          <w:ilvl w:val="0"/>
          <w:numId w:val="26"/>
        </w:numPr>
        <w:jc w:val="both"/>
      </w:pPr>
      <w:r w:rsidRPr="00777B03">
        <w:t xml:space="preserve">In dual unit publications, the units used in calculating the work being reported shall be listed first. </w:t>
      </w:r>
    </w:p>
    <w:p w14:paraId="1013860D" w14:textId="5A7BEA4A" w:rsidR="00765149" w:rsidRPr="00777B03" w:rsidRDefault="00765149" w:rsidP="001020BA">
      <w:pPr>
        <w:pStyle w:val="ListParagraph"/>
        <w:numPr>
          <w:ilvl w:val="0"/>
          <w:numId w:val="26"/>
        </w:numPr>
        <w:jc w:val="both"/>
      </w:pPr>
      <w:r w:rsidRPr="00777B03">
        <w:t>The alternate system of units should follow in parentheses.  Authors shall round off equivalents in the alternate system of units so that they imply the same accuracy as is implied with the primary system of units.</w:t>
      </w:r>
    </w:p>
    <w:p w14:paraId="1DE88A3D" w14:textId="4F601C9F" w:rsidR="00765149" w:rsidRPr="00777B03" w:rsidRDefault="00765149" w:rsidP="001020BA">
      <w:pPr>
        <w:pStyle w:val="ListParagraph"/>
        <w:numPr>
          <w:ilvl w:val="0"/>
          <w:numId w:val="26"/>
        </w:numPr>
        <w:jc w:val="both"/>
      </w:pPr>
      <w:r w:rsidRPr="00777B03">
        <w:t>Exceptions require the approval of the Director of Publishing and Education.</w:t>
      </w:r>
    </w:p>
    <w:p w14:paraId="7D0C0579" w14:textId="77777777" w:rsidR="00765149" w:rsidRPr="00777B03" w:rsidRDefault="00765149" w:rsidP="00765149">
      <w:pPr>
        <w:jc w:val="both"/>
      </w:pPr>
    </w:p>
    <w:p w14:paraId="513ADF74" w14:textId="77777777" w:rsidR="00765149" w:rsidRPr="00777B03" w:rsidRDefault="00765149" w:rsidP="00765149">
      <w:pPr>
        <w:jc w:val="both"/>
      </w:pPr>
      <w:r w:rsidRPr="00777B03">
        <w:t>Handbook volumes shall be published in separate SI and I-P editions.</w:t>
      </w:r>
    </w:p>
    <w:p w14:paraId="5A9B3F94" w14:textId="77777777" w:rsidR="00765149" w:rsidRPr="00777B03" w:rsidRDefault="00765149" w:rsidP="00765149">
      <w:pPr>
        <w:jc w:val="both"/>
      </w:pPr>
    </w:p>
    <w:p w14:paraId="10E2F3D3" w14:textId="6243CF8D" w:rsidR="00765149" w:rsidRPr="00777B03" w:rsidRDefault="00765149" w:rsidP="00765149">
      <w:pPr>
        <w:jc w:val="both"/>
      </w:pPr>
      <w:r>
        <w:rPr>
          <w:b/>
        </w:rPr>
        <w:t>A</w:t>
      </w:r>
      <w:r w:rsidRPr="00777B03">
        <w:rPr>
          <w:b/>
        </w:rPr>
        <w:t>2 Basic Approach.</w:t>
      </w:r>
      <w:r w:rsidRPr="00777B03">
        <w:t xml:space="preserve"> For standards and guidelines, the policy is satisfied by use of dual units. Immediately after formation of the PC, the PC must develop a Units Format Plan (UFP) based on the prioritized options listed in Table </w:t>
      </w:r>
      <w:r>
        <w:t>A</w:t>
      </w:r>
      <w:r w:rsidRPr="00777B03">
        <w:t>-1. If dual units are to be used, the PC must identify in the UFP which system of units will be primary (i.e., listed first). The UFP will be submitted as part of the Work Plan to the SPLS Liaison for recommendation to SPLS.</w:t>
      </w:r>
    </w:p>
    <w:p w14:paraId="6DB09E12" w14:textId="77777777" w:rsidR="00765149" w:rsidRPr="00777B03" w:rsidRDefault="00765149" w:rsidP="00765149">
      <w:pPr>
        <w:jc w:val="both"/>
      </w:pPr>
    </w:p>
    <w:p w14:paraId="2BAD1020" w14:textId="0FA1F147" w:rsidR="00765149" w:rsidRDefault="00765149" w:rsidP="00765149">
      <w:pPr>
        <w:jc w:val="both"/>
      </w:pPr>
      <w:r w:rsidRPr="00777B03">
        <w:t xml:space="preserve">If the UFP includes any approach not allowed by the Units Policy, an exception must be justified in writing and attached with the UFP for recommendation by the SPLS Liaison and approved by SPLS. If SPLS </w:t>
      </w:r>
      <w:r w:rsidRPr="00777B03">
        <w:lastRenderedPageBreak/>
        <w:t>approves the UFP and request for waiver, SPLS will request that the waiver be granted by the Director of Publications and Education in writing. The waiver should be obtained before the PC begins work to develop or revise the standard or guideline. This will help to assure approval of a non-conforming draft by the SPLS when the PC ultimately recommends public review.</w:t>
      </w:r>
    </w:p>
    <w:p w14:paraId="52B1DEB9" w14:textId="77777777" w:rsidR="00765149" w:rsidRPr="00777B03" w:rsidRDefault="00765149" w:rsidP="00765149">
      <w:pPr>
        <w:jc w:val="both"/>
      </w:pPr>
    </w:p>
    <w:p w14:paraId="29507192" w14:textId="2C3530E8" w:rsidR="00765149" w:rsidRPr="00777B03" w:rsidRDefault="00765149" w:rsidP="00765149">
      <w:pPr>
        <w:jc w:val="both"/>
      </w:pPr>
      <w:r>
        <w:rPr>
          <w:b/>
        </w:rPr>
        <w:t>A</w:t>
      </w:r>
      <w:r w:rsidRPr="00777B03">
        <w:rPr>
          <w:b/>
        </w:rPr>
        <w:t>3 Steps if Incorporating Dual Rational Units.</w:t>
      </w:r>
      <w:r w:rsidRPr="00777B03">
        <w:t xml:space="preserve"> The PC may use dual rational systems of units in a standard or guideline by using the following steps: </w:t>
      </w:r>
    </w:p>
    <w:p w14:paraId="0E21AEA1" w14:textId="77777777" w:rsidR="00765149" w:rsidRPr="00777B03" w:rsidRDefault="00765149" w:rsidP="00765149">
      <w:pPr>
        <w:jc w:val="both"/>
      </w:pPr>
    </w:p>
    <w:p w14:paraId="4BA093B7" w14:textId="77777777" w:rsidR="001020BA" w:rsidRDefault="00765149" w:rsidP="001020BA">
      <w:pPr>
        <w:pStyle w:val="ListParagraph"/>
        <w:numPr>
          <w:ilvl w:val="0"/>
          <w:numId w:val="27"/>
        </w:numPr>
        <w:jc w:val="both"/>
      </w:pPr>
      <w:r w:rsidRPr="00777B03">
        <w:t xml:space="preserve">Review the options listed in Table </w:t>
      </w:r>
      <w:r>
        <w:t>A</w:t>
      </w:r>
      <w:r w:rsidRPr="00777B03">
        <w:t>-1.</w:t>
      </w:r>
    </w:p>
    <w:p w14:paraId="3A193462" w14:textId="0F76622A" w:rsidR="00765149" w:rsidRPr="00777B03" w:rsidRDefault="00765149" w:rsidP="001020BA">
      <w:pPr>
        <w:pStyle w:val="ListParagraph"/>
        <w:numPr>
          <w:ilvl w:val="0"/>
          <w:numId w:val="27"/>
        </w:numPr>
        <w:jc w:val="both"/>
      </w:pPr>
      <w:r w:rsidRPr="00777B03">
        <w:t xml:space="preserve">Decide whether the primary system of units is to be SI or I-P. See Table </w:t>
      </w:r>
      <w:r>
        <w:t>A</w:t>
      </w:r>
      <w:r w:rsidRPr="00777B03">
        <w:t>-1.</w:t>
      </w:r>
    </w:p>
    <w:p w14:paraId="73FB56A9" w14:textId="77777777" w:rsidR="00765149" w:rsidRPr="00777B03" w:rsidRDefault="00765149" w:rsidP="001020BA">
      <w:pPr>
        <w:numPr>
          <w:ilvl w:val="0"/>
          <w:numId w:val="27"/>
        </w:numPr>
        <w:jc w:val="both"/>
      </w:pPr>
      <w:r w:rsidRPr="00777B03">
        <w:t xml:space="preserve">Identify in the UFP whether the primary and secondary systems are to be included in a single document or in separate documents. Approval must be obtained if separate documents are recommended. </w:t>
      </w:r>
    </w:p>
    <w:p w14:paraId="0C38810B" w14:textId="30B1A730" w:rsidR="00765149" w:rsidRPr="00777B03" w:rsidRDefault="00765149" w:rsidP="001020BA">
      <w:pPr>
        <w:numPr>
          <w:ilvl w:val="0"/>
          <w:numId w:val="27"/>
        </w:numPr>
        <w:jc w:val="both"/>
      </w:pPr>
      <w:r w:rsidRPr="00777B03">
        <w:t xml:space="preserve">If introducing SI units for the first time, decide which units are most appropriate (or preferred) for each parameter. See </w:t>
      </w:r>
      <w:r>
        <w:t>A</w:t>
      </w:r>
      <w:r w:rsidRPr="00777B03">
        <w:t>5.</w:t>
      </w:r>
    </w:p>
    <w:p w14:paraId="6EBB28FB" w14:textId="77777777" w:rsidR="00765149" w:rsidRPr="00777B03" w:rsidRDefault="00765149" w:rsidP="001020BA">
      <w:pPr>
        <w:numPr>
          <w:ilvl w:val="0"/>
          <w:numId w:val="27"/>
        </w:numPr>
        <w:jc w:val="both"/>
      </w:pPr>
      <w:r w:rsidRPr="00777B03">
        <w:t>Determine rational values for the subject parameters. See “definitions” below.</w:t>
      </w:r>
    </w:p>
    <w:p w14:paraId="1D2028E9" w14:textId="77777777" w:rsidR="00765149" w:rsidRPr="00777B03" w:rsidRDefault="00765149" w:rsidP="001020BA">
      <w:pPr>
        <w:numPr>
          <w:ilvl w:val="0"/>
          <w:numId w:val="27"/>
        </w:numPr>
        <w:jc w:val="both"/>
      </w:pPr>
      <w:r w:rsidRPr="00777B03">
        <w:t>Determine an appropriate level of precision (</w:t>
      </w:r>
      <w:proofErr w:type="spellStart"/>
      <w:r w:rsidRPr="00777B03">
        <w:t>i</w:t>
      </w:r>
      <w:proofErr w:type="spellEnd"/>
      <w:r w:rsidRPr="00777B03">
        <w:t>. e., number of significant figures) for the values and tolerances used. In the case of dual rational systems of units, check that the level of precision is approximately comparable for the two systems of units. See “Resources” below.</w:t>
      </w:r>
    </w:p>
    <w:p w14:paraId="75CE32B5" w14:textId="77777777" w:rsidR="00765149" w:rsidRPr="00777B03" w:rsidRDefault="00765149" w:rsidP="001020BA">
      <w:pPr>
        <w:numPr>
          <w:ilvl w:val="0"/>
          <w:numId w:val="27"/>
        </w:numPr>
        <w:jc w:val="both"/>
      </w:pPr>
      <w:r w:rsidRPr="00777B03">
        <w:t>List the primary system of units first followed by the secondary system of units in parenthesis.</w:t>
      </w:r>
    </w:p>
    <w:p w14:paraId="027C2F36" w14:textId="77777777" w:rsidR="00765149" w:rsidRPr="00777B03" w:rsidRDefault="00765149" w:rsidP="00765149">
      <w:pPr>
        <w:jc w:val="both"/>
      </w:pPr>
    </w:p>
    <w:p w14:paraId="712BDBFE" w14:textId="61281C24" w:rsidR="00765149" w:rsidRPr="00777B03" w:rsidRDefault="00765149" w:rsidP="00765149">
      <w:pPr>
        <w:jc w:val="both"/>
      </w:pPr>
      <w:r>
        <w:rPr>
          <w:b/>
        </w:rPr>
        <w:t>A</w:t>
      </w:r>
      <w:r w:rsidRPr="00777B03">
        <w:rPr>
          <w:b/>
        </w:rPr>
        <w:t>4 Steps If Incorporating Equivalent Units.</w:t>
      </w:r>
      <w:r w:rsidRPr="00777B03">
        <w:t xml:space="preserve"> Follow Steps a, b, d (if the primary system of units is SI), and f above. Paragraph 5(b) of the ASHRAE Units Policy gives requirements for rounding to be used in Step f.</w:t>
      </w:r>
    </w:p>
    <w:p w14:paraId="3AA39404" w14:textId="77777777" w:rsidR="00765149" w:rsidRPr="00777B03" w:rsidRDefault="00765149" w:rsidP="00765149">
      <w:pPr>
        <w:jc w:val="both"/>
        <w:rPr>
          <w:b/>
        </w:rPr>
      </w:pPr>
    </w:p>
    <w:p w14:paraId="307227DC" w14:textId="1EE4B125" w:rsidR="00765149" w:rsidRPr="00777B03" w:rsidRDefault="00765149" w:rsidP="00765149">
      <w:pPr>
        <w:jc w:val="both"/>
      </w:pPr>
      <w:r>
        <w:rPr>
          <w:b/>
        </w:rPr>
        <w:t>A</w:t>
      </w:r>
      <w:r w:rsidRPr="00777B03">
        <w:rPr>
          <w:b/>
        </w:rPr>
        <w:t>5 Resources.</w:t>
      </w:r>
      <w:r w:rsidRPr="00777B03">
        <w:t xml:space="preserve"> For step </w:t>
      </w:r>
      <w:r>
        <w:t>A3(</w:t>
      </w:r>
      <w:r w:rsidRPr="00777B03">
        <w:t>d</w:t>
      </w:r>
      <w:r>
        <w:t>)</w:t>
      </w:r>
      <w:r w:rsidRPr="00777B03">
        <w:t xml:space="preserve"> above, page 5 of the ASHRAE publication SI for HVAC&amp;R, May 1999, lists the preferred SI units for typical HVAC equipment. The same information is given under the heading SI UNITS for HVAC and R Catalogs on p. 139 of the ASHRAE Terminology of HVAC&amp;R, Second Edition, 1991. Conversion factors are given on page 6 of SI for HVAC&amp;R and p. 140 of the ASHRAE Terminology of HVAC&amp;R. </w:t>
      </w:r>
    </w:p>
    <w:p w14:paraId="266FE490" w14:textId="77777777" w:rsidR="00765149" w:rsidRPr="00777B03" w:rsidRDefault="00765149" w:rsidP="00765149">
      <w:pPr>
        <w:jc w:val="both"/>
      </w:pPr>
    </w:p>
    <w:p w14:paraId="2DA02049" w14:textId="4883D78E" w:rsidR="00765149" w:rsidRPr="00777B03" w:rsidRDefault="00765149" w:rsidP="00765149">
      <w:pPr>
        <w:jc w:val="both"/>
      </w:pPr>
      <w:r>
        <w:rPr>
          <w:b/>
        </w:rPr>
        <w:t>A</w:t>
      </w:r>
      <w:r w:rsidRPr="00777B03">
        <w:rPr>
          <w:b/>
        </w:rPr>
        <w:t>6 Designating Types of Conversions.</w:t>
      </w:r>
      <w:r w:rsidRPr="00777B03">
        <w:t xml:space="preserve"> The terms “hard” and “soft,” with respect to conversions between SI and I-P systems of units, are not self-explanatory. More descriptive terms for hard and soft conversions would be “rational” vs. “equivalent” conversions. </w:t>
      </w:r>
    </w:p>
    <w:p w14:paraId="73035E4B" w14:textId="77777777" w:rsidR="00765149" w:rsidRPr="00777B03" w:rsidRDefault="00765149" w:rsidP="00765149"/>
    <w:p w14:paraId="634551EA" w14:textId="04D7C56F" w:rsidR="00765149" w:rsidRPr="00777B03" w:rsidRDefault="00765149" w:rsidP="00765149">
      <w:pPr>
        <w:jc w:val="center"/>
        <w:rPr>
          <w:b/>
        </w:rPr>
      </w:pPr>
      <w:r w:rsidRPr="00777B03">
        <w:rPr>
          <w:b/>
        </w:rPr>
        <w:t xml:space="preserve">TABLE </w:t>
      </w:r>
      <w:r>
        <w:rPr>
          <w:b/>
        </w:rPr>
        <w:t>A</w:t>
      </w:r>
      <w:r w:rsidRPr="00777B03">
        <w:rPr>
          <w:b/>
        </w:rPr>
        <w:t>-1: Preferred Systems of Units for ASHRAE Standards and Guidelines</w:t>
      </w: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6"/>
        <w:gridCol w:w="3654"/>
        <w:gridCol w:w="3078"/>
      </w:tblGrid>
      <w:tr w:rsidR="00765149" w:rsidRPr="00777B03" w14:paraId="5494CD50" w14:textId="77777777" w:rsidTr="00A24620">
        <w:tc>
          <w:tcPr>
            <w:tcW w:w="2106" w:type="dxa"/>
            <w:vAlign w:val="center"/>
          </w:tcPr>
          <w:p w14:paraId="756462C9" w14:textId="77777777" w:rsidR="00765149" w:rsidRPr="00777B03" w:rsidRDefault="00765149" w:rsidP="00A24620">
            <w:pPr>
              <w:rPr>
                <w:u w:val="single"/>
              </w:rPr>
            </w:pPr>
          </w:p>
        </w:tc>
        <w:tc>
          <w:tcPr>
            <w:tcW w:w="3654" w:type="dxa"/>
            <w:vAlign w:val="center"/>
          </w:tcPr>
          <w:p w14:paraId="272E9EA0" w14:textId="77777777" w:rsidR="00765149" w:rsidRPr="00777B03" w:rsidRDefault="00765149" w:rsidP="00A24620">
            <w:pPr>
              <w:jc w:val="center"/>
            </w:pPr>
            <w:r w:rsidRPr="00777B03">
              <w:t>(A)</w:t>
            </w:r>
          </w:p>
          <w:p w14:paraId="42881F4A" w14:textId="77777777" w:rsidR="00765149" w:rsidRPr="00777B03" w:rsidRDefault="00765149" w:rsidP="00A24620">
            <w:pPr>
              <w:jc w:val="center"/>
            </w:pPr>
            <w:r w:rsidRPr="00777B03">
              <w:t>Standards/Guidelines Not Intended for Use as Regulatory Documents</w:t>
            </w:r>
          </w:p>
        </w:tc>
        <w:tc>
          <w:tcPr>
            <w:tcW w:w="3078" w:type="dxa"/>
            <w:vAlign w:val="center"/>
          </w:tcPr>
          <w:p w14:paraId="7B253870" w14:textId="77777777" w:rsidR="00765149" w:rsidRPr="00777B03" w:rsidRDefault="00765149" w:rsidP="00A24620">
            <w:pPr>
              <w:jc w:val="center"/>
            </w:pPr>
            <w:r w:rsidRPr="00777B03">
              <w:t>(B)</w:t>
            </w:r>
          </w:p>
          <w:p w14:paraId="5DF329BB" w14:textId="77777777" w:rsidR="00765149" w:rsidRPr="00777B03" w:rsidRDefault="00765149" w:rsidP="00A24620">
            <w:pPr>
              <w:jc w:val="center"/>
            </w:pPr>
            <w:r w:rsidRPr="00777B03">
              <w:t>Standards/Guidelines Intended for Use as Regulatory Documents</w:t>
            </w:r>
          </w:p>
        </w:tc>
      </w:tr>
      <w:tr w:rsidR="00765149" w:rsidRPr="00777B03" w14:paraId="23A30165" w14:textId="77777777" w:rsidTr="00A24620">
        <w:tc>
          <w:tcPr>
            <w:tcW w:w="2106" w:type="dxa"/>
            <w:vAlign w:val="center"/>
          </w:tcPr>
          <w:p w14:paraId="6B9562DB" w14:textId="77777777" w:rsidR="00765149" w:rsidRPr="00777B03" w:rsidRDefault="00765149" w:rsidP="00A24620">
            <w:r w:rsidRPr="00777B03">
              <w:t>1. Preferred</w:t>
            </w:r>
          </w:p>
        </w:tc>
        <w:tc>
          <w:tcPr>
            <w:tcW w:w="3654" w:type="dxa"/>
            <w:vAlign w:val="center"/>
          </w:tcPr>
          <w:p w14:paraId="5CFE61DE" w14:textId="77777777" w:rsidR="00765149" w:rsidRPr="00777B03" w:rsidRDefault="00765149" w:rsidP="00A24620">
            <w:r w:rsidRPr="00777B03">
              <w:t>Primary system: SI Rational</w:t>
            </w:r>
          </w:p>
          <w:p w14:paraId="25FD7AA9" w14:textId="77777777" w:rsidR="00765149" w:rsidRPr="00777B03" w:rsidRDefault="00765149" w:rsidP="00A24620">
            <w:pPr>
              <w:rPr>
                <w:u w:val="single"/>
              </w:rPr>
            </w:pPr>
            <w:r w:rsidRPr="00777B03">
              <w:t>Secondary system: I-P Rational</w:t>
            </w:r>
          </w:p>
        </w:tc>
        <w:tc>
          <w:tcPr>
            <w:tcW w:w="3078" w:type="dxa"/>
            <w:vAlign w:val="center"/>
          </w:tcPr>
          <w:p w14:paraId="08576649" w14:textId="77777777" w:rsidR="00765149" w:rsidRPr="00777B03" w:rsidRDefault="00765149" w:rsidP="00A24620">
            <w:r w:rsidRPr="00777B03">
              <w:t>Primary system: I-P Rational</w:t>
            </w:r>
          </w:p>
          <w:p w14:paraId="1BFBBD89" w14:textId="77777777" w:rsidR="00765149" w:rsidRPr="00777B03" w:rsidRDefault="00765149" w:rsidP="00A24620">
            <w:r w:rsidRPr="00777B03">
              <w:t xml:space="preserve">Secondary system:  SI Rational </w:t>
            </w:r>
          </w:p>
        </w:tc>
      </w:tr>
      <w:tr w:rsidR="00765149" w:rsidRPr="00777B03" w14:paraId="4F717E7B" w14:textId="77777777" w:rsidTr="00A24620">
        <w:tc>
          <w:tcPr>
            <w:tcW w:w="2106" w:type="dxa"/>
            <w:vAlign w:val="center"/>
          </w:tcPr>
          <w:p w14:paraId="3F794440" w14:textId="77777777" w:rsidR="00765149" w:rsidRPr="00777B03" w:rsidRDefault="00765149" w:rsidP="00A24620">
            <w:pPr>
              <w:rPr>
                <w:u w:val="single"/>
              </w:rPr>
            </w:pPr>
            <w:r w:rsidRPr="00777B03">
              <w:t>2. Acceptable (Requires Justification)</w:t>
            </w:r>
          </w:p>
        </w:tc>
        <w:tc>
          <w:tcPr>
            <w:tcW w:w="3654" w:type="dxa"/>
            <w:vAlign w:val="center"/>
          </w:tcPr>
          <w:p w14:paraId="2A3C2CCF" w14:textId="77777777" w:rsidR="00765149" w:rsidRPr="00777B03" w:rsidRDefault="00765149" w:rsidP="00A24620">
            <w:r w:rsidRPr="00777B03">
              <w:t>Primary system: SI Rational</w:t>
            </w:r>
          </w:p>
          <w:p w14:paraId="618FC7B4" w14:textId="77777777" w:rsidR="00765149" w:rsidRPr="00777B03" w:rsidRDefault="00765149" w:rsidP="00A24620">
            <w:pPr>
              <w:rPr>
                <w:u w:val="single"/>
              </w:rPr>
            </w:pPr>
            <w:r w:rsidRPr="00777B03">
              <w:t>Secondary system: None</w:t>
            </w:r>
          </w:p>
        </w:tc>
        <w:tc>
          <w:tcPr>
            <w:tcW w:w="3078" w:type="dxa"/>
            <w:vAlign w:val="center"/>
          </w:tcPr>
          <w:p w14:paraId="63ED41AB" w14:textId="77777777" w:rsidR="00765149" w:rsidRPr="00777B03" w:rsidRDefault="00765149" w:rsidP="00A24620">
            <w:r w:rsidRPr="00777B03">
              <w:t>Primary system: SI Rational</w:t>
            </w:r>
          </w:p>
          <w:p w14:paraId="1FFD31F0" w14:textId="77777777" w:rsidR="00765149" w:rsidRPr="00777B03" w:rsidRDefault="00765149" w:rsidP="00A24620">
            <w:r w:rsidRPr="00777B03">
              <w:t>Secondary System: None</w:t>
            </w:r>
          </w:p>
        </w:tc>
      </w:tr>
      <w:tr w:rsidR="00765149" w:rsidRPr="00777B03" w14:paraId="1FBEEC5B" w14:textId="77777777" w:rsidTr="00A24620">
        <w:tc>
          <w:tcPr>
            <w:tcW w:w="2106" w:type="dxa"/>
            <w:vAlign w:val="center"/>
          </w:tcPr>
          <w:p w14:paraId="500E1AA9" w14:textId="77777777" w:rsidR="00765149" w:rsidRPr="00777B03" w:rsidRDefault="00765149" w:rsidP="00A24620">
            <w:r w:rsidRPr="00777B03">
              <w:t xml:space="preserve">3. Acceptable </w:t>
            </w:r>
          </w:p>
          <w:p w14:paraId="4821A767" w14:textId="77777777" w:rsidR="00765149" w:rsidRPr="00777B03" w:rsidRDefault="00765149" w:rsidP="00A24620">
            <w:pPr>
              <w:rPr>
                <w:u w:val="single"/>
              </w:rPr>
            </w:pPr>
            <w:r w:rsidRPr="00777B03">
              <w:t>(Requires Justification)</w:t>
            </w:r>
          </w:p>
        </w:tc>
        <w:tc>
          <w:tcPr>
            <w:tcW w:w="3654" w:type="dxa"/>
            <w:vAlign w:val="center"/>
          </w:tcPr>
          <w:p w14:paraId="4E1FE45F" w14:textId="77777777" w:rsidR="00765149" w:rsidRPr="00777B03" w:rsidRDefault="00765149" w:rsidP="00A24620">
            <w:r w:rsidRPr="00777B03">
              <w:t>Primary system I-P Rational</w:t>
            </w:r>
          </w:p>
          <w:p w14:paraId="3888F511" w14:textId="77777777" w:rsidR="00765149" w:rsidRPr="00777B03" w:rsidRDefault="00765149" w:rsidP="00A24620">
            <w:pPr>
              <w:rPr>
                <w:u w:val="single"/>
              </w:rPr>
            </w:pPr>
            <w:r w:rsidRPr="00777B03">
              <w:t>Secondary system: SI Rational</w:t>
            </w:r>
          </w:p>
        </w:tc>
        <w:tc>
          <w:tcPr>
            <w:tcW w:w="3078" w:type="dxa"/>
            <w:vAlign w:val="center"/>
          </w:tcPr>
          <w:p w14:paraId="792E5DDF" w14:textId="77777777" w:rsidR="00765149" w:rsidRPr="00777B03" w:rsidRDefault="00765149" w:rsidP="00A24620">
            <w:r w:rsidRPr="00777B03">
              <w:t>Primary system: SI Rational</w:t>
            </w:r>
          </w:p>
          <w:p w14:paraId="02D425E8" w14:textId="77777777" w:rsidR="00765149" w:rsidRPr="00777B03" w:rsidRDefault="00765149" w:rsidP="00A24620">
            <w:pPr>
              <w:rPr>
                <w:u w:val="single"/>
              </w:rPr>
            </w:pPr>
            <w:r w:rsidRPr="00777B03">
              <w:t>Secondary system: I-P Rational</w:t>
            </w:r>
          </w:p>
        </w:tc>
      </w:tr>
    </w:tbl>
    <w:p w14:paraId="7A7E25F1" w14:textId="56F14720" w:rsidR="00765149" w:rsidRDefault="00765149" w:rsidP="00765149">
      <w:pPr>
        <w:rPr>
          <w:u w:val="single"/>
        </w:rPr>
      </w:pPr>
    </w:p>
    <w:p w14:paraId="01426C59" w14:textId="6A4F9EA2" w:rsidR="00A926F6" w:rsidRDefault="00A926F6" w:rsidP="00765149">
      <w:pPr>
        <w:rPr>
          <w:u w:val="single"/>
        </w:rPr>
      </w:pPr>
    </w:p>
    <w:p w14:paraId="0B858DD0" w14:textId="77777777" w:rsidR="001020BA" w:rsidRPr="00777B03" w:rsidRDefault="001020BA" w:rsidP="00765149">
      <w:pPr>
        <w:rPr>
          <w:u w:val="single"/>
        </w:rPr>
      </w:pPr>
    </w:p>
    <w:p w14:paraId="548278F3" w14:textId="77777777" w:rsidR="00765149" w:rsidRPr="00777B03" w:rsidRDefault="00765149" w:rsidP="00765149">
      <w:r w:rsidRPr="00777B03">
        <w:lastRenderedPageBreak/>
        <w:t>Notes:</w:t>
      </w:r>
      <w:r w:rsidRPr="00777B03">
        <w:tab/>
      </w:r>
    </w:p>
    <w:p w14:paraId="2C66D96C" w14:textId="77777777" w:rsidR="00765149" w:rsidRPr="00777B03" w:rsidRDefault="00765149" w:rsidP="001020BA">
      <w:pPr>
        <w:numPr>
          <w:ilvl w:val="0"/>
          <w:numId w:val="3"/>
        </w:numPr>
      </w:pPr>
      <w:r w:rsidRPr="00777B03">
        <w:t>If an I-P only system of units or two versions (both SI and I-P) in separate publications are proposed to be used, a request for waiver must be approved by SPLS and the waiver must be approved by the Director of Publications and Education.</w:t>
      </w:r>
    </w:p>
    <w:p w14:paraId="00AFC13B" w14:textId="77777777" w:rsidR="00765149" w:rsidRPr="00777B03" w:rsidRDefault="00765149" w:rsidP="00765149">
      <w:pPr>
        <w:rPr>
          <w:u w:val="single"/>
        </w:rPr>
      </w:pPr>
    </w:p>
    <w:p w14:paraId="7194A25D" w14:textId="77777777" w:rsidR="00765149" w:rsidRPr="00777B03" w:rsidRDefault="00765149" w:rsidP="001020BA">
      <w:pPr>
        <w:numPr>
          <w:ilvl w:val="0"/>
          <w:numId w:val="3"/>
        </w:numPr>
      </w:pPr>
      <w:r w:rsidRPr="00777B03">
        <w:t>All primary systems of units shall be in rational format. Secondary units shall be in rational format unless justification is approved to use equivalent units.</w:t>
      </w:r>
    </w:p>
    <w:p w14:paraId="6E25B0E3" w14:textId="77777777" w:rsidR="00765149" w:rsidRPr="00E309E7" w:rsidRDefault="00765149" w:rsidP="00765149">
      <w:pPr>
        <w:tabs>
          <w:tab w:val="left" w:pos="9436"/>
        </w:tabs>
        <w:jc w:val="both"/>
      </w:pPr>
      <w:r w:rsidRPr="00777B03">
        <w:br w:type="page"/>
      </w:r>
    </w:p>
    <w:p w14:paraId="0218B16B" w14:textId="4A6D3BF6" w:rsidR="00347D23" w:rsidRDefault="00347D23" w:rsidP="00347D23">
      <w:pPr>
        <w:tabs>
          <w:tab w:val="left" w:pos="9436"/>
        </w:tabs>
        <w:jc w:val="both"/>
        <w:rPr>
          <w:b/>
          <w:bCs/>
          <w:i/>
          <w:color w:val="0070C0"/>
          <w:szCs w:val="22"/>
        </w:rPr>
      </w:pPr>
      <w:r w:rsidRPr="00347D23">
        <w:rPr>
          <w:b/>
          <w:bCs/>
          <w:szCs w:val="22"/>
        </w:rPr>
        <w:lastRenderedPageBreak/>
        <w:t>(This appendix is part of this standard. It contains requirements necessary for conformance to the standard. It has been processed according to the ANSI requirements for an ASHRAE standard, including public review, a consensus process, and the right of unresolved objectors to appeal at ASHRAE or ANSI.)</w:t>
      </w:r>
      <w:r w:rsidRPr="00347D23">
        <w:rPr>
          <w:b/>
          <w:bCs/>
          <w:i/>
          <w:color w:val="0070C0"/>
          <w:szCs w:val="22"/>
        </w:rPr>
        <w:t xml:space="preserve"> </w:t>
      </w:r>
    </w:p>
    <w:p w14:paraId="5BA22681" w14:textId="77777777" w:rsidR="00347D23" w:rsidRPr="00347D23" w:rsidRDefault="00347D23" w:rsidP="00347D23">
      <w:pPr>
        <w:tabs>
          <w:tab w:val="left" w:pos="9436"/>
        </w:tabs>
        <w:jc w:val="both"/>
        <w:rPr>
          <w:b/>
          <w:bCs/>
          <w:i/>
          <w:color w:val="0070C0"/>
          <w:szCs w:val="22"/>
        </w:rPr>
      </w:pPr>
    </w:p>
    <w:p w14:paraId="0FF9084F" w14:textId="436DB596" w:rsidR="00765149" w:rsidRPr="00347D23" w:rsidRDefault="00765149" w:rsidP="00765149">
      <w:pPr>
        <w:tabs>
          <w:tab w:val="left" w:pos="9436"/>
        </w:tabs>
        <w:jc w:val="both"/>
        <w:rPr>
          <w:sz w:val="20"/>
        </w:rPr>
      </w:pPr>
      <w:r w:rsidRPr="00347D23">
        <w:rPr>
          <w:b/>
          <w:bCs/>
          <w:i/>
          <w:color w:val="0070C0"/>
          <w:sz w:val="20"/>
        </w:rPr>
        <w:t xml:space="preserve">Note: </w:t>
      </w:r>
      <w:r w:rsidRPr="00347D23">
        <w:rPr>
          <w:bCs/>
          <w:i/>
          <w:color w:val="0070C0"/>
          <w:sz w:val="20"/>
        </w:rPr>
        <w:t>Include this header for Normative Appendices.</w:t>
      </w:r>
    </w:p>
    <w:p w14:paraId="5FC074A5" w14:textId="77777777" w:rsidR="00765149" w:rsidRPr="00777B03" w:rsidRDefault="00765149" w:rsidP="00765149">
      <w:pPr>
        <w:tabs>
          <w:tab w:val="left" w:pos="9436"/>
        </w:tabs>
        <w:jc w:val="both"/>
        <w:rPr>
          <w:sz w:val="24"/>
          <w:szCs w:val="24"/>
        </w:rPr>
      </w:pPr>
    </w:p>
    <w:p w14:paraId="0BCE7797" w14:textId="4096DB7D" w:rsidR="00765149" w:rsidRPr="001020BA" w:rsidRDefault="00765149" w:rsidP="00765149">
      <w:pPr>
        <w:pStyle w:val="Heading1"/>
        <w:keepNext w:val="0"/>
        <w:numPr>
          <w:ilvl w:val="0"/>
          <w:numId w:val="0"/>
        </w:numPr>
        <w:tabs>
          <w:tab w:val="clear" w:pos="360"/>
          <w:tab w:val="clear" w:pos="720"/>
          <w:tab w:val="left" w:pos="0"/>
        </w:tabs>
        <w:spacing w:after="0"/>
        <w:jc w:val="left"/>
        <w:rPr>
          <w:b w:val="0"/>
          <w:sz w:val="24"/>
          <w:szCs w:val="24"/>
        </w:rPr>
      </w:pPr>
      <w:bookmarkStart w:id="23" w:name="_Toc94180315"/>
      <w:r w:rsidRPr="001020BA">
        <w:rPr>
          <w:rFonts w:ascii="Times New Roman" w:hAnsi="Times New Roman"/>
          <w:sz w:val="24"/>
          <w:szCs w:val="24"/>
        </w:rPr>
        <w:t xml:space="preserve">NORMATIVE </w:t>
      </w:r>
      <w:r w:rsidR="00116E9C" w:rsidRPr="001020BA">
        <w:rPr>
          <w:rFonts w:ascii="Times New Roman" w:hAnsi="Times New Roman"/>
          <w:sz w:val="24"/>
          <w:szCs w:val="24"/>
        </w:rPr>
        <w:t>APPENDIX</w:t>
      </w:r>
      <w:r w:rsidRPr="001020BA">
        <w:rPr>
          <w:rFonts w:ascii="Times New Roman" w:hAnsi="Times New Roman"/>
          <w:sz w:val="24"/>
          <w:szCs w:val="24"/>
        </w:rPr>
        <w:t xml:space="preserve"> </w:t>
      </w:r>
      <w:r w:rsidR="002901E5" w:rsidRPr="001020BA">
        <w:rPr>
          <w:b w:val="0"/>
          <w:sz w:val="24"/>
          <w:szCs w:val="24"/>
        </w:rPr>
        <w:t>B</w:t>
      </w:r>
      <w:bookmarkEnd w:id="23"/>
    </w:p>
    <w:p w14:paraId="7547D5C0" w14:textId="5156D8F8" w:rsidR="00765149" w:rsidRPr="001020BA" w:rsidRDefault="00765149" w:rsidP="00765149">
      <w:pPr>
        <w:pStyle w:val="Heading1"/>
        <w:keepNext w:val="0"/>
        <w:numPr>
          <w:ilvl w:val="0"/>
          <w:numId w:val="0"/>
        </w:numPr>
        <w:tabs>
          <w:tab w:val="clear" w:pos="360"/>
          <w:tab w:val="clear" w:pos="720"/>
          <w:tab w:val="left" w:pos="0"/>
        </w:tabs>
        <w:jc w:val="left"/>
        <w:rPr>
          <w:rFonts w:ascii="Times New Roman" w:hAnsi="Times New Roman"/>
          <w:sz w:val="24"/>
          <w:szCs w:val="24"/>
        </w:rPr>
      </w:pPr>
      <w:bookmarkStart w:id="24" w:name="_Toc94180316"/>
      <w:r w:rsidRPr="001020BA">
        <w:rPr>
          <w:b w:val="0"/>
          <w:sz w:val="24"/>
          <w:szCs w:val="24"/>
        </w:rPr>
        <w:t>COMMERCIAL TERMS AND CONDITIONS</w:t>
      </w:r>
      <w:bookmarkEnd w:id="24"/>
      <w:r w:rsidRPr="001020BA">
        <w:rPr>
          <w:rFonts w:ascii="Times New Roman" w:hAnsi="Times New Roman"/>
          <w:sz w:val="24"/>
          <w:szCs w:val="24"/>
        </w:rPr>
        <w:t xml:space="preserve"> </w:t>
      </w:r>
    </w:p>
    <w:p w14:paraId="5FE01199" w14:textId="11F56260" w:rsidR="00765149" w:rsidRPr="00777B03" w:rsidRDefault="002901E5" w:rsidP="00765149">
      <w:pPr>
        <w:jc w:val="both"/>
        <w:rPr>
          <w:szCs w:val="22"/>
        </w:rPr>
      </w:pPr>
      <w:r>
        <w:rPr>
          <w:b/>
          <w:szCs w:val="22"/>
        </w:rPr>
        <w:t>B</w:t>
      </w:r>
      <w:r w:rsidR="00765149" w:rsidRPr="00777B03">
        <w:rPr>
          <w:b/>
          <w:szCs w:val="22"/>
        </w:rPr>
        <w:t>1</w:t>
      </w:r>
      <w:r w:rsidR="00765149" w:rsidRPr="00777B03">
        <w:rPr>
          <w:szCs w:val="22"/>
        </w:rPr>
        <w:t xml:space="preserve"> Provisions involving business relations between buyer and seller such as guarantees, warranties, assignment of responsibilities for compliance, and other commercial terms and conditions shall not be included in an ASHRAE Standard. This does not exclude provisions concerning the determination of conformity with a standard.</w:t>
      </w:r>
    </w:p>
    <w:p w14:paraId="320FF552" w14:textId="77777777" w:rsidR="00765149" w:rsidRPr="00777B03" w:rsidRDefault="00765149" w:rsidP="00765149">
      <w:pPr>
        <w:jc w:val="both"/>
        <w:rPr>
          <w:szCs w:val="22"/>
        </w:rPr>
      </w:pPr>
    </w:p>
    <w:p w14:paraId="2943235B" w14:textId="75575646" w:rsidR="00765149" w:rsidRPr="00777B03" w:rsidRDefault="002901E5" w:rsidP="00765149">
      <w:pPr>
        <w:jc w:val="both"/>
        <w:rPr>
          <w:szCs w:val="22"/>
        </w:rPr>
      </w:pPr>
      <w:r>
        <w:rPr>
          <w:b/>
          <w:szCs w:val="22"/>
        </w:rPr>
        <w:t>B</w:t>
      </w:r>
      <w:r w:rsidR="00765149" w:rsidRPr="00777B03">
        <w:rPr>
          <w:b/>
          <w:szCs w:val="22"/>
        </w:rPr>
        <w:t>2</w:t>
      </w:r>
      <w:r w:rsidR="00765149" w:rsidRPr="00777B03">
        <w:rPr>
          <w:szCs w:val="22"/>
        </w:rPr>
        <w:t xml:space="preserve"> An ASHRAE standard shall not prescribe a proprietary agency for quality control or testing to the exclusion of other qualified agencies.</w:t>
      </w:r>
    </w:p>
    <w:p w14:paraId="0FB0285D" w14:textId="77777777" w:rsidR="00765149" w:rsidRPr="00777B03" w:rsidRDefault="00765149" w:rsidP="00765149">
      <w:pPr>
        <w:jc w:val="both"/>
        <w:rPr>
          <w:szCs w:val="22"/>
        </w:rPr>
      </w:pPr>
    </w:p>
    <w:p w14:paraId="74092424" w14:textId="6A37E851" w:rsidR="00765149" w:rsidRPr="00777B03" w:rsidRDefault="002901E5" w:rsidP="00765149">
      <w:pPr>
        <w:jc w:val="both"/>
        <w:rPr>
          <w:szCs w:val="22"/>
        </w:rPr>
      </w:pPr>
      <w:r>
        <w:rPr>
          <w:b/>
          <w:szCs w:val="22"/>
        </w:rPr>
        <w:t>B</w:t>
      </w:r>
      <w:r w:rsidR="00765149" w:rsidRPr="00777B03">
        <w:rPr>
          <w:b/>
          <w:szCs w:val="22"/>
        </w:rPr>
        <w:t>3</w:t>
      </w:r>
      <w:r w:rsidR="00765149" w:rsidRPr="00777B03">
        <w:rPr>
          <w:szCs w:val="22"/>
        </w:rPr>
        <w:t xml:space="preserve"> Requests for waiver of these requirements must be approved by the </w:t>
      </w:r>
      <w:proofErr w:type="spellStart"/>
      <w:r w:rsidR="00765149" w:rsidRPr="00777B03">
        <w:rPr>
          <w:szCs w:val="22"/>
        </w:rPr>
        <w:t>StdC</w:t>
      </w:r>
      <w:r w:rsidR="001020BA">
        <w:rPr>
          <w:szCs w:val="22"/>
        </w:rPr>
        <w:t>omm</w:t>
      </w:r>
      <w:proofErr w:type="spellEnd"/>
      <w:r w:rsidR="00765149" w:rsidRPr="00777B03">
        <w:rPr>
          <w:szCs w:val="22"/>
        </w:rPr>
        <w:t>.</w:t>
      </w:r>
    </w:p>
    <w:p w14:paraId="1DBC674D" w14:textId="77777777" w:rsidR="00765149" w:rsidRPr="00777B03" w:rsidRDefault="00765149" w:rsidP="00765149">
      <w:pPr>
        <w:rPr>
          <w:sz w:val="28"/>
          <w:szCs w:val="28"/>
        </w:rPr>
      </w:pPr>
    </w:p>
    <w:p w14:paraId="5FD3AFF1" w14:textId="77777777" w:rsidR="00765149" w:rsidRPr="00777B03" w:rsidRDefault="00765149" w:rsidP="00765149">
      <w:pPr>
        <w:tabs>
          <w:tab w:val="left" w:pos="9436"/>
        </w:tabs>
        <w:jc w:val="both"/>
        <w:rPr>
          <w:rFonts w:ascii="Arial" w:hAnsi="Arial" w:cs="Arial"/>
          <w:b/>
          <w:bCs/>
          <w:szCs w:val="22"/>
        </w:rPr>
      </w:pPr>
      <w:r w:rsidRPr="00777B03">
        <w:rPr>
          <w:b/>
          <w:sz w:val="28"/>
          <w:szCs w:val="28"/>
        </w:rPr>
        <w:br w:type="page"/>
      </w:r>
    </w:p>
    <w:p w14:paraId="10B3CD5E" w14:textId="77777777" w:rsidR="001020BA" w:rsidRDefault="001020BA" w:rsidP="001020BA">
      <w:pPr>
        <w:tabs>
          <w:tab w:val="left" w:pos="9436"/>
        </w:tabs>
        <w:jc w:val="both"/>
        <w:rPr>
          <w:b/>
          <w:bCs/>
          <w:i/>
          <w:color w:val="0070C0"/>
          <w:szCs w:val="22"/>
        </w:rPr>
      </w:pPr>
      <w:r w:rsidRPr="00347D23">
        <w:rPr>
          <w:b/>
          <w:bCs/>
          <w:szCs w:val="22"/>
        </w:rPr>
        <w:lastRenderedPageBreak/>
        <w:t>(This appendix is part of this standard. It contains requirements necessary for conformance to the standard. It has been processed according to the ANSI requirements for an ASHRAE standard, including public review, a consensus process, and the right of unresolved objectors to appeal at ASHRAE or ANSI.)</w:t>
      </w:r>
      <w:r w:rsidRPr="00347D23">
        <w:rPr>
          <w:b/>
          <w:bCs/>
          <w:i/>
          <w:color w:val="0070C0"/>
          <w:szCs w:val="22"/>
        </w:rPr>
        <w:t xml:space="preserve"> </w:t>
      </w:r>
    </w:p>
    <w:p w14:paraId="5CDA4AA4" w14:textId="77777777" w:rsidR="001020BA" w:rsidRPr="00347D23" w:rsidRDefault="001020BA" w:rsidP="001020BA">
      <w:pPr>
        <w:tabs>
          <w:tab w:val="left" w:pos="9436"/>
        </w:tabs>
        <w:jc w:val="both"/>
        <w:rPr>
          <w:b/>
          <w:bCs/>
          <w:i/>
          <w:color w:val="0070C0"/>
          <w:szCs w:val="22"/>
        </w:rPr>
      </w:pPr>
    </w:p>
    <w:p w14:paraId="3D6E57F6" w14:textId="77777777" w:rsidR="001020BA" w:rsidRPr="00347D23" w:rsidRDefault="001020BA" w:rsidP="001020BA">
      <w:pPr>
        <w:tabs>
          <w:tab w:val="left" w:pos="9436"/>
        </w:tabs>
        <w:jc w:val="both"/>
        <w:rPr>
          <w:sz w:val="20"/>
        </w:rPr>
      </w:pPr>
      <w:r w:rsidRPr="00347D23">
        <w:rPr>
          <w:b/>
          <w:bCs/>
          <w:i/>
          <w:color w:val="0070C0"/>
          <w:sz w:val="20"/>
        </w:rPr>
        <w:t xml:space="preserve">Note: </w:t>
      </w:r>
      <w:r w:rsidRPr="00347D23">
        <w:rPr>
          <w:bCs/>
          <w:i/>
          <w:color w:val="0070C0"/>
          <w:sz w:val="20"/>
        </w:rPr>
        <w:t>Include this header for Normative Appendices.</w:t>
      </w:r>
    </w:p>
    <w:p w14:paraId="2B9B3A7C" w14:textId="77777777" w:rsidR="00765149" w:rsidRPr="001020BA" w:rsidRDefault="00765149" w:rsidP="00765149">
      <w:pPr>
        <w:tabs>
          <w:tab w:val="left" w:pos="9436"/>
        </w:tabs>
        <w:jc w:val="both"/>
        <w:rPr>
          <w:sz w:val="24"/>
          <w:szCs w:val="24"/>
        </w:rPr>
      </w:pPr>
    </w:p>
    <w:p w14:paraId="42C5A4B9" w14:textId="0127F701" w:rsidR="00765149" w:rsidRPr="001020BA" w:rsidRDefault="00765149" w:rsidP="002901E5">
      <w:pPr>
        <w:pStyle w:val="Heading1"/>
        <w:keepNext w:val="0"/>
        <w:numPr>
          <w:ilvl w:val="0"/>
          <w:numId w:val="0"/>
        </w:numPr>
        <w:tabs>
          <w:tab w:val="clear" w:pos="360"/>
          <w:tab w:val="clear" w:pos="720"/>
          <w:tab w:val="left" w:pos="0"/>
        </w:tabs>
        <w:spacing w:after="0"/>
        <w:rPr>
          <w:b w:val="0"/>
          <w:sz w:val="24"/>
          <w:szCs w:val="24"/>
        </w:rPr>
      </w:pPr>
      <w:bookmarkStart w:id="25" w:name="_Toc94180317"/>
      <w:r w:rsidRPr="001020BA">
        <w:rPr>
          <w:rFonts w:ascii="Times New Roman" w:hAnsi="Times New Roman"/>
          <w:sz w:val="24"/>
          <w:szCs w:val="24"/>
        </w:rPr>
        <w:t xml:space="preserve">Normative </w:t>
      </w:r>
      <w:r w:rsidR="00ED6746" w:rsidRPr="001020BA">
        <w:rPr>
          <w:rFonts w:ascii="Times New Roman" w:hAnsi="Times New Roman"/>
          <w:sz w:val="24"/>
          <w:szCs w:val="24"/>
        </w:rPr>
        <w:t xml:space="preserve">APPENDIX </w:t>
      </w:r>
      <w:r w:rsidR="002901E5" w:rsidRPr="001020BA">
        <w:rPr>
          <w:b w:val="0"/>
          <w:sz w:val="24"/>
          <w:szCs w:val="24"/>
        </w:rPr>
        <w:t>C</w:t>
      </w:r>
      <w:bookmarkEnd w:id="25"/>
    </w:p>
    <w:p w14:paraId="7D1F7E1C" w14:textId="0DCBAC3C" w:rsidR="00765149" w:rsidRPr="001020BA" w:rsidRDefault="00765149" w:rsidP="00F40CC8">
      <w:pPr>
        <w:pStyle w:val="Heading1"/>
        <w:keepNext w:val="0"/>
        <w:numPr>
          <w:ilvl w:val="0"/>
          <w:numId w:val="0"/>
        </w:numPr>
        <w:tabs>
          <w:tab w:val="clear" w:pos="360"/>
          <w:tab w:val="clear" w:pos="720"/>
          <w:tab w:val="left" w:pos="0"/>
        </w:tabs>
        <w:jc w:val="left"/>
        <w:rPr>
          <w:rFonts w:ascii="Times New Roman" w:hAnsi="Times New Roman"/>
          <w:sz w:val="24"/>
          <w:szCs w:val="24"/>
        </w:rPr>
      </w:pPr>
      <w:bookmarkStart w:id="26" w:name="_Toc94180318"/>
      <w:r w:rsidRPr="001020BA">
        <w:rPr>
          <w:b w:val="0"/>
          <w:sz w:val="24"/>
          <w:szCs w:val="24"/>
        </w:rPr>
        <w:t xml:space="preserve">PROPRIETARY MATERIALS, SPECIFIC SOURCES OF SUPPLY, OR </w:t>
      </w:r>
      <w:r w:rsidR="00F40CC8">
        <w:rPr>
          <w:b w:val="0"/>
          <w:sz w:val="24"/>
          <w:szCs w:val="24"/>
        </w:rPr>
        <w:br/>
      </w:r>
      <w:r w:rsidRPr="001020BA">
        <w:rPr>
          <w:b w:val="0"/>
          <w:sz w:val="24"/>
          <w:szCs w:val="24"/>
        </w:rPr>
        <w:t>INDIVIDUALLY BUILT APPARATUS</w:t>
      </w:r>
      <w:bookmarkEnd w:id="26"/>
    </w:p>
    <w:p w14:paraId="3C35FAEC" w14:textId="3FD9FFDD" w:rsidR="00765149" w:rsidRPr="00777B03" w:rsidRDefault="002901E5" w:rsidP="00765149">
      <w:pPr>
        <w:jc w:val="both"/>
        <w:rPr>
          <w:b/>
          <w:bCs/>
          <w:szCs w:val="22"/>
        </w:rPr>
      </w:pPr>
      <w:r>
        <w:rPr>
          <w:b/>
          <w:bCs/>
          <w:szCs w:val="22"/>
        </w:rPr>
        <w:t>C</w:t>
      </w:r>
      <w:r w:rsidR="00765149" w:rsidRPr="00777B03">
        <w:rPr>
          <w:b/>
          <w:bCs/>
          <w:szCs w:val="22"/>
        </w:rPr>
        <w:t>1 Proprietary Materials</w:t>
      </w:r>
    </w:p>
    <w:p w14:paraId="7DE80839" w14:textId="21295600" w:rsidR="00765149" w:rsidRPr="00777B03" w:rsidRDefault="00765149" w:rsidP="00765149">
      <w:pPr>
        <w:jc w:val="both"/>
        <w:rPr>
          <w:szCs w:val="22"/>
        </w:rPr>
      </w:pPr>
      <w:r w:rsidRPr="00777B03">
        <w:rPr>
          <w:szCs w:val="22"/>
        </w:rPr>
        <w:t xml:space="preserve">An ASHRAE standard shall not have the effect of requiring proprietary materials to the exclusion of others, except as allowed under </w:t>
      </w:r>
      <w:r w:rsidR="002901E5">
        <w:rPr>
          <w:szCs w:val="22"/>
        </w:rPr>
        <w:t>C</w:t>
      </w:r>
      <w:r w:rsidRPr="00777B03">
        <w:rPr>
          <w:szCs w:val="22"/>
        </w:rPr>
        <w:t>2.2.</w:t>
      </w:r>
    </w:p>
    <w:p w14:paraId="49906067" w14:textId="77777777" w:rsidR="00765149" w:rsidRPr="00777B03" w:rsidRDefault="00765149" w:rsidP="00765149">
      <w:pPr>
        <w:jc w:val="both"/>
        <w:rPr>
          <w:b/>
          <w:bCs/>
          <w:szCs w:val="22"/>
        </w:rPr>
      </w:pPr>
    </w:p>
    <w:p w14:paraId="42CF2643" w14:textId="0982C405" w:rsidR="00765149" w:rsidRPr="00777B03" w:rsidRDefault="002901E5" w:rsidP="00765149">
      <w:pPr>
        <w:jc w:val="both"/>
        <w:rPr>
          <w:b/>
          <w:bCs/>
          <w:szCs w:val="22"/>
        </w:rPr>
      </w:pPr>
      <w:r>
        <w:rPr>
          <w:b/>
          <w:bCs/>
          <w:szCs w:val="22"/>
        </w:rPr>
        <w:t>C</w:t>
      </w:r>
      <w:r w:rsidR="00765149" w:rsidRPr="00777B03">
        <w:rPr>
          <w:b/>
          <w:bCs/>
          <w:szCs w:val="22"/>
        </w:rPr>
        <w:t xml:space="preserve">2 Use of Trademarks and Specific Sources of Supply for Apparatus, Reagents, and Reference </w:t>
      </w:r>
      <w:proofErr w:type="spellStart"/>
      <w:r w:rsidR="00765149" w:rsidRPr="00777B03">
        <w:rPr>
          <w:b/>
          <w:bCs/>
          <w:szCs w:val="22"/>
        </w:rPr>
        <w:t>Materials</w:t>
      </w:r>
      <w:proofErr w:type="spellEnd"/>
    </w:p>
    <w:p w14:paraId="1FFB9FD3" w14:textId="77777777" w:rsidR="00765149" w:rsidRPr="00777B03" w:rsidRDefault="00765149" w:rsidP="00765149">
      <w:pPr>
        <w:jc w:val="both"/>
        <w:rPr>
          <w:szCs w:val="22"/>
        </w:rPr>
      </w:pPr>
      <w:proofErr w:type="spellStart"/>
      <w:r w:rsidRPr="00777B03">
        <w:rPr>
          <w:szCs w:val="22"/>
        </w:rPr>
        <w:t>To</w:t>
      </w:r>
      <w:proofErr w:type="spellEnd"/>
      <w:r w:rsidRPr="00777B03">
        <w:rPr>
          <w:szCs w:val="22"/>
        </w:rPr>
        <w:t xml:space="preserve"> ensure the widest possible use of ASHRAE standards, it is imperative that sources of supply exist for apparatus, </w:t>
      </w:r>
      <w:proofErr w:type="gramStart"/>
      <w:r w:rsidRPr="00777B03">
        <w:rPr>
          <w:szCs w:val="22"/>
        </w:rPr>
        <w:t>reagents</w:t>
      </w:r>
      <w:proofErr w:type="gramEnd"/>
      <w:r w:rsidRPr="00777B03">
        <w:rPr>
          <w:szCs w:val="22"/>
        </w:rPr>
        <w:t xml:space="preserve"> and reference materials.  This is particularly important for unique, unusual, or difficult-to-obtain items.</w:t>
      </w:r>
    </w:p>
    <w:p w14:paraId="132F2012" w14:textId="77777777" w:rsidR="00765149" w:rsidRPr="00777B03" w:rsidRDefault="00765149" w:rsidP="00765149">
      <w:pPr>
        <w:jc w:val="both"/>
        <w:rPr>
          <w:szCs w:val="22"/>
        </w:rPr>
      </w:pPr>
    </w:p>
    <w:p w14:paraId="11EE11C8" w14:textId="2F6677A6" w:rsidR="00765149" w:rsidRPr="00777B03" w:rsidRDefault="002901E5" w:rsidP="00765149">
      <w:pPr>
        <w:jc w:val="both"/>
        <w:rPr>
          <w:szCs w:val="22"/>
        </w:rPr>
      </w:pPr>
      <w:r>
        <w:rPr>
          <w:b/>
          <w:bCs/>
          <w:szCs w:val="22"/>
        </w:rPr>
        <w:t>C</w:t>
      </w:r>
      <w:r w:rsidR="00765149" w:rsidRPr="00777B03">
        <w:rPr>
          <w:b/>
          <w:bCs/>
          <w:szCs w:val="22"/>
        </w:rPr>
        <w:t>2.1</w:t>
      </w:r>
      <w:r w:rsidR="00765149" w:rsidRPr="00777B03">
        <w:rPr>
          <w:szCs w:val="22"/>
        </w:rPr>
        <w:t xml:space="preserve"> It is the responsibility of the project committee to ensure that apparatus, reagents, and reference materials are available to the public so that a specific procedure can be performed.  Each time an existing standard is reviewed or revised, and at the time a new standard is proposed, the committee shall make such a determination.</w:t>
      </w:r>
    </w:p>
    <w:p w14:paraId="752CE4D1" w14:textId="77777777" w:rsidR="00765149" w:rsidRPr="00777B03" w:rsidRDefault="00765149" w:rsidP="00765149">
      <w:pPr>
        <w:jc w:val="both"/>
        <w:rPr>
          <w:szCs w:val="22"/>
        </w:rPr>
      </w:pPr>
    </w:p>
    <w:p w14:paraId="56532AD9" w14:textId="27A17BD9" w:rsidR="00765149" w:rsidRPr="00777B03" w:rsidRDefault="002901E5" w:rsidP="00765149">
      <w:pPr>
        <w:jc w:val="both"/>
        <w:rPr>
          <w:szCs w:val="22"/>
        </w:rPr>
      </w:pPr>
      <w:r>
        <w:rPr>
          <w:b/>
          <w:bCs/>
          <w:szCs w:val="22"/>
        </w:rPr>
        <w:t>C</w:t>
      </w:r>
      <w:r w:rsidR="00765149" w:rsidRPr="00777B03">
        <w:rPr>
          <w:b/>
          <w:bCs/>
          <w:szCs w:val="22"/>
        </w:rPr>
        <w:t xml:space="preserve">2.2 </w:t>
      </w:r>
      <w:r w:rsidR="00765149" w:rsidRPr="00777B03">
        <w:rPr>
          <w:szCs w:val="22"/>
        </w:rPr>
        <w:t xml:space="preserve">The PC shall provide to the MOS the names and addresses of sources of supply and shall update this information at the times indicated in </w:t>
      </w:r>
      <w:r>
        <w:rPr>
          <w:szCs w:val="22"/>
        </w:rPr>
        <w:t>C</w:t>
      </w:r>
      <w:r w:rsidR="00765149" w:rsidRPr="00777B03">
        <w:rPr>
          <w:szCs w:val="22"/>
        </w:rPr>
        <w:t>2.1.  When specific trademarks are used or specific sources of supply are given, the following rules shall apply:</w:t>
      </w:r>
    </w:p>
    <w:p w14:paraId="4F9FA9A9" w14:textId="77777777" w:rsidR="00765149" w:rsidRPr="00777B03" w:rsidRDefault="00765149" w:rsidP="00765149">
      <w:pPr>
        <w:jc w:val="both"/>
        <w:rPr>
          <w:szCs w:val="22"/>
        </w:rPr>
      </w:pPr>
    </w:p>
    <w:p w14:paraId="3B3CA8A3" w14:textId="77777777" w:rsidR="00765149" w:rsidRPr="00777B03" w:rsidRDefault="00765149" w:rsidP="001020BA">
      <w:pPr>
        <w:numPr>
          <w:ilvl w:val="0"/>
          <w:numId w:val="5"/>
        </w:numPr>
        <w:jc w:val="both"/>
        <w:rPr>
          <w:szCs w:val="22"/>
        </w:rPr>
      </w:pPr>
      <w:r w:rsidRPr="00777B03">
        <w:rPr>
          <w:szCs w:val="22"/>
        </w:rPr>
        <w:t>Reference to specific trademarks shall be permitted only when it has been found necessary to write part or all of the standard or guideline on the basis of a single commercial apparatus, reagent, or reference material in order to obtain sufficiently reproducible results.  References to specific commercial sources of supply shall be permitted only when one source, or a few sources, of supply are known and the source or sources are not likely to be generally known.</w:t>
      </w:r>
    </w:p>
    <w:p w14:paraId="211E52CD" w14:textId="77777777" w:rsidR="00765149" w:rsidRPr="00777B03" w:rsidRDefault="00765149" w:rsidP="001020BA">
      <w:pPr>
        <w:numPr>
          <w:ilvl w:val="0"/>
          <w:numId w:val="5"/>
        </w:numPr>
        <w:jc w:val="both"/>
        <w:rPr>
          <w:szCs w:val="22"/>
        </w:rPr>
      </w:pPr>
      <w:r w:rsidRPr="00777B03">
        <w:rPr>
          <w:szCs w:val="22"/>
        </w:rPr>
        <w:t>Generally, the trademarks of apparatus, reagents, or reference materials should not appear in the title of methods.  When the name of the apparatus is in the public domain such as “Rockwell” or “</w:t>
      </w:r>
      <w:proofErr w:type="spellStart"/>
      <w:r w:rsidRPr="00777B03">
        <w:rPr>
          <w:szCs w:val="22"/>
        </w:rPr>
        <w:t>Saybolt</w:t>
      </w:r>
      <w:proofErr w:type="spellEnd"/>
      <w:r w:rsidRPr="00777B03">
        <w:rPr>
          <w:szCs w:val="22"/>
        </w:rPr>
        <w:t xml:space="preserve"> Viscometer,” such names may appear in the titles if approved by the Standards Committee.  Specific trademarks or apparatus, when necessary, may be included in the section on apparatus or in the scope, or in both, as determined by the project committee in consultation with the MOS.  Where it is possible to describe the apparatus and limiting parameters in the main text and to give the trademarks only in notes and footnotes, this should be done.</w:t>
      </w:r>
    </w:p>
    <w:p w14:paraId="235B574B" w14:textId="77777777" w:rsidR="00765149" w:rsidRPr="00777B03" w:rsidRDefault="00765149" w:rsidP="001020BA">
      <w:pPr>
        <w:numPr>
          <w:ilvl w:val="0"/>
          <w:numId w:val="5"/>
        </w:numPr>
        <w:jc w:val="both"/>
        <w:rPr>
          <w:szCs w:val="22"/>
        </w:rPr>
      </w:pPr>
      <w:r w:rsidRPr="00777B03">
        <w:rPr>
          <w:szCs w:val="22"/>
        </w:rPr>
        <w:t>Where compliance with a standard is based on the use of a specific primary apparatus, but the test method or other requirement can be modified to permit the use of an alternate apparatus, a note shall be included after the description of the primary apparatus stating this.  When an alternative test method is given, the project committee shall include applicable calibration procedures to permit the user of the alternate test method to ensure that the alternate test results are comparable to those that would have been obtained using the primary apparatus.</w:t>
      </w:r>
    </w:p>
    <w:p w14:paraId="0230A367" w14:textId="77777777" w:rsidR="00765149" w:rsidRPr="00777B03" w:rsidRDefault="00765149" w:rsidP="001020BA">
      <w:pPr>
        <w:numPr>
          <w:ilvl w:val="0"/>
          <w:numId w:val="5"/>
        </w:numPr>
        <w:jc w:val="both"/>
        <w:rPr>
          <w:szCs w:val="22"/>
        </w:rPr>
      </w:pPr>
      <w:r w:rsidRPr="00777B03">
        <w:rPr>
          <w:szCs w:val="22"/>
        </w:rPr>
        <w:t>The decision as to how references to specific apparatus, reagents, and reference materials or to source of supply should appear in the standard will be left to the PC involved, in consultation with the MOS.</w:t>
      </w:r>
    </w:p>
    <w:p w14:paraId="1EF96104" w14:textId="77777777" w:rsidR="00765149" w:rsidRPr="00777B03" w:rsidRDefault="00765149" w:rsidP="001020BA">
      <w:pPr>
        <w:numPr>
          <w:ilvl w:val="0"/>
          <w:numId w:val="5"/>
        </w:numPr>
        <w:jc w:val="both"/>
        <w:rPr>
          <w:szCs w:val="22"/>
        </w:rPr>
      </w:pPr>
      <w:r w:rsidRPr="00777B03">
        <w:rPr>
          <w:szCs w:val="22"/>
        </w:rPr>
        <w:lastRenderedPageBreak/>
        <w:t>Information on sources of supply, when necessary, shall be included in footnotes.</w:t>
      </w:r>
    </w:p>
    <w:p w14:paraId="600B8B94" w14:textId="77777777" w:rsidR="00765149" w:rsidRPr="00777B03" w:rsidRDefault="00765149" w:rsidP="001020BA">
      <w:pPr>
        <w:numPr>
          <w:ilvl w:val="0"/>
          <w:numId w:val="5"/>
        </w:numPr>
        <w:jc w:val="both"/>
        <w:rPr>
          <w:szCs w:val="22"/>
        </w:rPr>
      </w:pPr>
      <w:r w:rsidRPr="00777B03">
        <w:rPr>
          <w:szCs w:val="22"/>
        </w:rPr>
        <w:t>The decision as to whether alternative apparatus, reagents, or reference materials are equivalent shall be determined by the PC involved.</w:t>
      </w:r>
    </w:p>
    <w:p w14:paraId="35F6954B" w14:textId="77777777" w:rsidR="00765149" w:rsidRPr="00777B03" w:rsidRDefault="00765149" w:rsidP="001020BA">
      <w:pPr>
        <w:numPr>
          <w:ilvl w:val="0"/>
          <w:numId w:val="5"/>
        </w:numPr>
        <w:jc w:val="both"/>
        <w:rPr>
          <w:szCs w:val="22"/>
        </w:rPr>
      </w:pPr>
      <w:r w:rsidRPr="00777B03">
        <w:rPr>
          <w:szCs w:val="22"/>
        </w:rPr>
        <w:t xml:space="preserve">When a mutually agreeable decision cannot be reached by the MOS and the PC, the matter shall be referred to the </w:t>
      </w:r>
      <w:proofErr w:type="spellStart"/>
      <w:r w:rsidRPr="00777B03">
        <w:rPr>
          <w:szCs w:val="22"/>
        </w:rPr>
        <w:t>StdC</w:t>
      </w:r>
      <w:proofErr w:type="spellEnd"/>
      <w:r w:rsidRPr="00777B03">
        <w:rPr>
          <w:szCs w:val="22"/>
        </w:rPr>
        <w:t>.</w:t>
      </w:r>
    </w:p>
    <w:p w14:paraId="4FCA20A2" w14:textId="77777777" w:rsidR="00765149" w:rsidRPr="00777B03" w:rsidRDefault="00765149" w:rsidP="00765149">
      <w:pPr>
        <w:jc w:val="both"/>
        <w:rPr>
          <w:szCs w:val="22"/>
        </w:rPr>
      </w:pPr>
    </w:p>
    <w:p w14:paraId="1852BE25" w14:textId="515C4F16" w:rsidR="00765149" w:rsidRPr="00777B03" w:rsidRDefault="002901E5" w:rsidP="00765149">
      <w:pPr>
        <w:jc w:val="both"/>
        <w:rPr>
          <w:b/>
          <w:bCs/>
          <w:szCs w:val="22"/>
        </w:rPr>
      </w:pPr>
      <w:r>
        <w:rPr>
          <w:b/>
          <w:bCs/>
          <w:szCs w:val="22"/>
        </w:rPr>
        <w:t>C</w:t>
      </w:r>
      <w:r w:rsidR="00765149" w:rsidRPr="00777B03">
        <w:rPr>
          <w:b/>
          <w:bCs/>
          <w:szCs w:val="22"/>
        </w:rPr>
        <w:t>3 Individually Built Apparatus</w:t>
      </w:r>
    </w:p>
    <w:p w14:paraId="39555C5F" w14:textId="77777777" w:rsidR="00765149" w:rsidRPr="00777B03" w:rsidRDefault="00765149" w:rsidP="00765149">
      <w:pPr>
        <w:jc w:val="both"/>
        <w:rPr>
          <w:szCs w:val="22"/>
        </w:rPr>
      </w:pPr>
      <w:r w:rsidRPr="00777B03">
        <w:rPr>
          <w:szCs w:val="22"/>
        </w:rPr>
        <w:t xml:space="preserve">In those cases where the test apparatus cannot be purchased but is required to be built, full information on the construction shall be included or referenced in the SCD.  </w:t>
      </w:r>
    </w:p>
    <w:p w14:paraId="1AC57491" w14:textId="77777777" w:rsidR="00765149" w:rsidRPr="00777B03" w:rsidRDefault="00765149" w:rsidP="00765149">
      <w:pPr>
        <w:jc w:val="both"/>
        <w:rPr>
          <w:rFonts w:ascii="Arial" w:hAnsi="Arial" w:cs="Arial"/>
          <w:b/>
          <w:bCs/>
          <w:szCs w:val="22"/>
        </w:rPr>
      </w:pPr>
      <w:r w:rsidRPr="00777B03">
        <w:rPr>
          <w:rFonts w:ascii="Arial" w:hAnsi="Arial" w:cs="Arial"/>
          <w:b/>
          <w:bCs/>
          <w:szCs w:val="22"/>
        </w:rPr>
        <w:br w:type="page"/>
      </w:r>
    </w:p>
    <w:p w14:paraId="4D313ECD" w14:textId="77777777" w:rsidR="001020BA" w:rsidRDefault="001020BA" w:rsidP="001020BA">
      <w:pPr>
        <w:tabs>
          <w:tab w:val="left" w:pos="9436"/>
        </w:tabs>
        <w:jc w:val="both"/>
        <w:rPr>
          <w:b/>
          <w:bCs/>
          <w:i/>
          <w:color w:val="0070C0"/>
          <w:szCs w:val="22"/>
        </w:rPr>
      </w:pPr>
      <w:r w:rsidRPr="00347D23">
        <w:rPr>
          <w:b/>
          <w:bCs/>
          <w:szCs w:val="22"/>
        </w:rPr>
        <w:lastRenderedPageBreak/>
        <w:t>(This appendix is part of this standard. It contains requirements necessary for conformance to the standard. It has been processed according to the ANSI requirements for an ASHRAE standard, including public review, a consensus process, and the right of unresolved objectors to appeal at ASHRAE or ANSI.)</w:t>
      </w:r>
      <w:r w:rsidRPr="00347D23">
        <w:rPr>
          <w:b/>
          <w:bCs/>
          <w:i/>
          <w:color w:val="0070C0"/>
          <w:szCs w:val="22"/>
        </w:rPr>
        <w:t xml:space="preserve"> </w:t>
      </w:r>
    </w:p>
    <w:p w14:paraId="75430E6B" w14:textId="77777777" w:rsidR="001020BA" w:rsidRPr="00347D23" w:rsidRDefault="001020BA" w:rsidP="001020BA">
      <w:pPr>
        <w:tabs>
          <w:tab w:val="left" w:pos="9436"/>
        </w:tabs>
        <w:jc w:val="both"/>
        <w:rPr>
          <w:b/>
          <w:bCs/>
          <w:i/>
          <w:color w:val="0070C0"/>
          <w:szCs w:val="22"/>
        </w:rPr>
      </w:pPr>
    </w:p>
    <w:p w14:paraId="288D17CF" w14:textId="77777777" w:rsidR="001020BA" w:rsidRPr="00347D23" w:rsidRDefault="001020BA" w:rsidP="001020BA">
      <w:pPr>
        <w:tabs>
          <w:tab w:val="left" w:pos="9436"/>
        </w:tabs>
        <w:jc w:val="both"/>
        <w:rPr>
          <w:sz w:val="20"/>
        </w:rPr>
      </w:pPr>
      <w:r w:rsidRPr="00347D23">
        <w:rPr>
          <w:b/>
          <w:bCs/>
          <w:i/>
          <w:color w:val="0070C0"/>
          <w:sz w:val="20"/>
        </w:rPr>
        <w:t xml:space="preserve">Note: </w:t>
      </w:r>
      <w:r w:rsidRPr="00347D23">
        <w:rPr>
          <w:bCs/>
          <w:i/>
          <w:color w:val="0070C0"/>
          <w:sz w:val="20"/>
        </w:rPr>
        <w:t>Include this header for Normative Appendices.</w:t>
      </w:r>
    </w:p>
    <w:p w14:paraId="7333720C" w14:textId="77777777" w:rsidR="00765149" w:rsidRPr="001020BA" w:rsidRDefault="00765149" w:rsidP="00765149">
      <w:pPr>
        <w:tabs>
          <w:tab w:val="left" w:pos="9436"/>
        </w:tabs>
        <w:jc w:val="both"/>
        <w:rPr>
          <w:sz w:val="24"/>
          <w:szCs w:val="24"/>
        </w:rPr>
      </w:pPr>
    </w:p>
    <w:p w14:paraId="637CBC25" w14:textId="5CFC6C8A" w:rsidR="002901E5" w:rsidRPr="001020BA" w:rsidRDefault="00765149" w:rsidP="002901E5">
      <w:pPr>
        <w:pStyle w:val="Heading1"/>
        <w:keepNext w:val="0"/>
        <w:numPr>
          <w:ilvl w:val="0"/>
          <w:numId w:val="0"/>
        </w:numPr>
        <w:tabs>
          <w:tab w:val="clear" w:pos="360"/>
          <w:tab w:val="clear" w:pos="720"/>
          <w:tab w:val="left" w:pos="0"/>
        </w:tabs>
        <w:spacing w:after="0"/>
        <w:rPr>
          <w:b w:val="0"/>
          <w:caps w:val="0"/>
          <w:sz w:val="24"/>
          <w:szCs w:val="24"/>
        </w:rPr>
      </w:pPr>
      <w:bookmarkStart w:id="27" w:name="_Toc94180319"/>
      <w:r w:rsidRPr="001020BA">
        <w:rPr>
          <w:rFonts w:ascii="Times New Roman" w:hAnsi="Times New Roman"/>
          <w:caps w:val="0"/>
          <w:sz w:val="24"/>
          <w:szCs w:val="24"/>
        </w:rPr>
        <w:t xml:space="preserve">NORMATIVE </w:t>
      </w:r>
      <w:r w:rsidR="00116E9C" w:rsidRPr="001020BA">
        <w:rPr>
          <w:rFonts w:ascii="Times New Roman" w:hAnsi="Times New Roman"/>
          <w:caps w:val="0"/>
          <w:sz w:val="24"/>
          <w:szCs w:val="24"/>
        </w:rPr>
        <w:t>APPENDIX</w:t>
      </w:r>
      <w:r w:rsidRPr="001020BA">
        <w:rPr>
          <w:rFonts w:ascii="Times New Roman" w:hAnsi="Times New Roman"/>
          <w:caps w:val="0"/>
          <w:sz w:val="24"/>
          <w:szCs w:val="24"/>
        </w:rPr>
        <w:t xml:space="preserve"> </w:t>
      </w:r>
      <w:r w:rsidR="002901E5" w:rsidRPr="001020BA">
        <w:rPr>
          <w:b w:val="0"/>
          <w:caps w:val="0"/>
          <w:sz w:val="24"/>
          <w:szCs w:val="24"/>
        </w:rPr>
        <w:t>D</w:t>
      </w:r>
      <w:bookmarkEnd w:id="27"/>
    </w:p>
    <w:p w14:paraId="17AB2448" w14:textId="4B195AAC" w:rsidR="00765149" w:rsidRPr="001020BA" w:rsidRDefault="00765149" w:rsidP="00765149">
      <w:pPr>
        <w:pStyle w:val="Heading1"/>
        <w:keepNext w:val="0"/>
        <w:numPr>
          <w:ilvl w:val="0"/>
          <w:numId w:val="0"/>
        </w:numPr>
        <w:tabs>
          <w:tab w:val="clear" w:pos="360"/>
          <w:tab w:val="clear" w:pos="720"/>
          <w:tab w:val="left" w:pos="0"/>
        </w:tabs>
        <w:rPr>
          <w:rFonts w:ascii="Times New Roman" w:hAnsi="Times New Roman"/>
          <w:sz w:val="24"/>
          <w:szCs w:val="24"/>
        </w:rPr>
      </w:pPr>
      <w:bookmarkStart w:id="28" w:name="_Toc94180320"/>
      <w:r w:rsidRPr="001020BA">
        <w:rPr>
          <w:b w:val="0"/>
          <w:caps w:val="0"/>
          <w:sz w:val="24"/>
          <w:szCs w:val="24"/>
        </w:rPr>
        <w:t>PATENTS IN ASHRAE SCDS</w:t>
      </w:r>
      <w:bookmarkEnd w:id="28"/>
    </w:p>
    <w:p w14:paraId="1B9BA39E" w14:textId="30C811D7" w:rsidR="00765149" w:rsidRPr="00777B03" w:rsidRDefault="002901E5" w:rsidP="00765149">
      <w:pPr>
        <w:jc w:val="both"/>
        <w:rPr>
          <w:b/>
          <w:bCs/>
          <w:szCs w:val="22"/>
        </w:rPr>
      </w:pPr>
      <w:r>
        <w:rPr>
          <w:b/>
          <w:bCs/>
          <w:szCs w:val="22"/>
        </w:rPr>
        <w:t>D</w:t>
      </w:r>
      <w:r w:rsidR="00765149" w:rsidRPr="00777B03">
        <w:rPr>
          <w:b/>
          <w:bCs/>
          <w:szCs w:val="22"/>
        </w:rPr>
        <w:t>1 Introduction</w:t>
      </w:r>
    </w:p>
    <w:p w14:paraId="3CE0A67C" w14:textId="77777777" w:rsidR="00765149" w:rsidRPr="00777B03" w:rsidRDefault="00765149" w:rsidP="00765149">
      <w:pPr>
        <w:jc w:val="both"/>
        <w:rPr>
          <w:szCs w:val="22"/>
        </w:rPr>
      </w:pPr>
      <w:r w:rsidRPr="00777B03">
        <w:rPr>
          <w:szCs w:val="22"/>
        </w:rPr>
        <w:t>When a project committee proposes to require the use of a patented item in a standard and there are no known alternatives, the committee shall include statements in public review draft(s) and in a footnote in the standard indicating a willingness to consider acceptable alternatives.</w:t>
      </w:r>
    </w:p>
    <w:p w14:paraId="115FC4D5" w14:textId="77777777" w:rsidR="00765149" w:rsidRPr="00777B03" w:rsidRDefault="00765149" w:rsidP="00765149">
      <w:pPr>
        <w:jc w:val="both"/>
        <w:rPr>
          <w:b/>
          <w:bCs/>
          <w:szCs w:val="22"/>
        </w:rPr>
      </w:pPr>
    </w:p>
    <w:p w14:paraId="220ED46E" w14:textId="57886BD3" w:rsidR="00765149" w:rsidRPr="00777B03" w:rsidRDefault="002901E5" w:rsidP="00765149">
      <w:pPr>
        <w:jc w:val="both"/>
        <w:rPr>
          <w:b/>
          <w:bCs/>
          <w:szCs w:val="22"/>
        </w:rPr>
      </w:pPr>
      <w:r>
        <w:rPr>
          <w:b/>
          <w:bCs/>
          <w:szCs w:val="22"/>
        </w:rPr>
        <w:t>D</w:t>
      </w:r>
      <w:r w:rsidR="00765149" w:rsidRPr="00777B03">
        <w:rPr>
          <w:b/>
          <w:bCs/>
          <w:szCs w:val="22"/>
        </w:rPr>
        <w:t>2 Recommended Statements</w:t>
      </w:r>
    </w:p>
    <w:p w14:paraId="2DF84A84" w14:textId="77777777" w:rsidR="00765149" w:rsidRPr="00777B03" w:rsidRDefault="00765149" w:rsidP="00765149">
      <w:pPr>
        <w:jc w:val="both"/>
        <w:rPr>
          <w:szCs w:val="22"/>
        </w:rPr>
      </w:pPr>
      <w:r w:rsidRPr="00777B03">
        <w:rPr>
          <w:szCs w:val="22"/>
        </w:rPr>
        <w:t>The following statements are recommended.  However, the committee may choose other wording more appropriate for specific circumstances.</w:t>
      </w:r>
    </w:p>
    <w:p w14:paraId="294F7987" w14:textId="77777777" w:rsidR="00765149" w:rsidRPr="00777B03" w:rsidRDefault="00765149" w:rsidP="00765149">
      <w:pPr>
        <w:jc w:val="both"/>
        <w:rPr>
          <w:b/>
          <w:bCs/>
          <w:szCs w:val="22"/>
        </w:rPr>
      </w:pPr>
    </w:p>
    <w:p w14:paraId="41563B3D" w14:textId="60E8746A" w:rsidR="00765149" w:rsidRPr="00777B03" w:rsidRDefault="002901E5" w:rsidP="00765149">
      <w:pPr>
        <w:jc w:val="both"/>
        <w:rPr>
          <w:szCs w:val="22"/>
        </w:rPr>
      </w:pPr>
      <w:r>
        <w:rPr>
          <w:b/>
          <w:bCs/>
          <w:szCs w:val="22"/>
        </w:rPr>
        <w:t>D</w:t>
      </w:r>
      <w:r w:rsidR="00765149" w:rsidRPr="00777B03">
        <w:rPr>
          <w:b/>
          <w:bCs/>
          <w:szCs w:val="22"/>
        </w:rPr>
        <w:t>2.1 Statement in Instructions for Public Review Comments</w:t>
      </w:r>
      <w:r w:rsidR="00F40CC8">
        <w:rPr>
          <w:b/>
          <w:bCs/>
          <w:szCs w:val="22"/>
        </w:rPr>
        <w:t xml:space="preserve">. </w:t>
      </w:r>
      <w:r w:rsidR="00765149" w:rsidRPr="00777B03">
        <w:rPr>
          <w:szCs w:val="22"/>
        </w:rPr>
        <w:t>The instructions to the public for preparing comments on a public review draft shall include a request for acceptable alternatives.  The following is suggested wording:</w:t>
      </w:r>
    </w:p>
    <w:p w14:paraId="242B7ACA" w14:textId="77777777" w:rsidR="00765149" w:rsidRPr="00777B03" w:rsidRDefault="00765149" w:rsidP="00765149">
      <w:pPr>
        <w:jc w:val="both"/>
        <w:rPr>
          <w:szCs w:val="22"/>
        </w:rPr>
      </w:pPr>
    </w:p>
    <w:p w14:paraId="331252E1" w14:textId="77777777" w:rsidR="00765149" w:rsidRPr="00777B03" w:rsidRDefault="00765149" w:rsidP="00765149">
      <w:pPr>
        <w:jc w:val="both"/>
        <w:rPr>
          <w:szCs w:val="22"/>
        </w:rPr>
      </w:pPr>
      <w:r w:rsidRPr="00777B03">
        <w:rPr>
          <w:szCs w:val="22"/>
        </w:rPr>
        <w:t>The (name of material, product, process, apparatus) is claimed to be covered by a patent held by (name and address of company). If you are aware of an acceptable alternative(s) to the patented item, please attach to your comment form a description of the alternative. All suggestions will be considered by the PC.</w:t>
      </w:r>
    </w:p>
    <w:p w14:paraId="61023DC1" w14:textId="77777777" w:rsidR="00765149" w:rsidRPr="00777B03" w:rsidRDefault="00765149" w:rsidP="00765149">
      <w:pPr>
        <w:jc w:val="both"/>
        <w:rPr>
          <w:b/>
          <w:bCs/>
          <w:szCs w:val="22"/>
        </w:rPr>
      </w:pPr>
    </w:p>
    <w:p w14:paraId="043E1799" w14:textId="2A880A94" w:rsidR="00765149" w:rsidRPr="00777B03" w:rsidRDefault="002901E5" w:rsidP="00765149">
      <w:pPr>
        <w:jc w:val="both"/>
        <w:rPr>
          <w:szCs w:val="22"/>
        </w:rPr>
      </w:pPr>
      <w:r>
        <w:rPr>
          <w:b/>
          <w:bCs/>
          <w:szCs w:val="22"/>
        </w:rPr>
        <w:t>D</w:t>
      </w:r>
      <w:r w:rsidR="00765149" w:rsidRPr="00777B03">
        <w:rPr>
          <w:b/>
          <w:bCs/>
          <w:szCs w:val="22"/>
        </w:rPr>
        <w:t>2.2 Statement in Footnote of Document</w:t>
      </w:r>
      <w:r w:rsidR="00F40CC8">
        <w:rPr>
          <w:b/>
          <w:bCs/>
          <w:szCs w:val="22"/>
        </w:rPr>
        <w:t xml:space="preserve">. </w:t>
      </w:r>
      <w:r w:rsidR="00765149" w:rsidRPr="00777B03">
        <w:rPr>
          <w:szCs w:val="22"/>
        </w:rPr>
        <w:t>If acceptable alternatives are not identified, a footnote shall be included in the standard.  The following is suggested wording:</w:t>
      </w:r>
    </w:p>
    <w:p w14:paraId="5D1BF4CA" w14:textId="77777777" w:rsidR="00765149" w:rsidRPr="00777B03" w:rsidRDefault="00765149" w:rsidP="00765149">
      <w:pPr>
        <w:jc w:val="both"/>
        <w:rPr>
          <w:szCs w:val="22"/>
        </w:rPr>
      </w:pPr>
    </w:p>
    <w:p w14:paraId="148AC9AB" w14:textId="35589F07" w:rsidR="00765149" w:rsidRPr="00777B03" w:rsidRDefault="00765149" w:rsidP="00765149">
      <w:pPr>
        <w:jc w:val="both"/>
        <w:rPr>
          <w:szCs w:val="22"/>
        </w:rPr>
      </w:pPr>
      <w:r w:rsidRPr="00777B03">
        <w:rPr>
          <w:szCs w:val="22"/>
        </w:rPr>
        <w:t xml:space="preserve">The (name of material, product, process, and apparatus) is claimed to be covered by a patent held by (name and address of company).  Interested parties are invited to submit information regarding the identification of acceptable alternatives to this patented item to the MOS, ASHRAE, </w:t>
      </w:r>
      <w:r w:rsidR="002901E5" w:rsidRPr="002901E5">
        <w:rPr>
          <w:szCs w:val="22"/>
        </w:rPr>
        <w:t>180 Technology Parkway NW, Peachtree Corners, GA 30092</w:t>
      </w:r>
      <w:r w:rsidRPr="00777B03">
        <w:rPr>
          <w:szCs w:val="22"/>
        </w:rPr>
        <w:t>.</w:t>
      </w:r>
    </w:p>
    <w:p w14:paraId="2B676842" w14:textId="77777777" w:rsidR="00765149" w:rsidRPr="00777B03" w:rsidRDefault="00765149" w:rsidP="00765149">
      <w:pPr>
        <w:jc w:val="both"/>
        <w:rPr>
          <w:szCs w:val="22"/>
        </w:rPr>
      </w:pPr>
    </w:p>
    <w:p w14:paraId="39177C3A" w14:textId="77777777" w:rsidR="00765149" w:rsidRPr="00777B03" w:rsidRDefault="00765149" w:rsidP="00765149">
      <w:pPr>
        <w:jc w:val="both"/>
        <w:rPr>
          <w:szCs w:val="22"/>
        </w:rPr>
      </w:pPr>
      <w:r w:rsidRPr="00777B03">
        <w:rPr>
          <w:szCs w:val="22"/>
        </w:rPr>
        <w:t>The footnote shall be cited in the specific section of the document where the patented item is first mentioned.  When the entire document is written around a patented item, the footnote shall be cited in the scope.</w:t>
      </w:r>
    </w:p>
    <w:p w14:paraId="55058526" w14:textId="77777777" w:rsidR="00765149" w:rsidRPr="00777B03" w:rsidRDefault="00765149" w:rsidP="00765149">
      <w:pPr>
        <w:jc w:val="both"/>
        <w:rPr>
          <w:b/>
          <w:bCs/>
          <w:szCs w:val="22"/>
        </w:rPr>
      </w:pPr>
    </w:p>
    <w:p w14:paraId="454906BA" w14:textId="5DD0497A" w:rsidR="00765149" w:rsidRPr="00777B03" w:rsidRDefault="007A755D" w:rsidP="00765149">
      <w:pPr>
        <w:jc w:val="both"/>
        <w:rPr>
          <w:szCs w:val="22"/>
        </w:rPr>
      </w:pPr>
      <w:r>
        <w:rPr>
          <w:b/>
          <w:bCs/>
          <w:szCs w:val="22"/>
        </w:rPr>
        <w:t>D</w:t>
      </w:r>
      <w:r w:rsidR="00765149" w:rsidRPr="00777B03">
        <w:rPr>
          <w:b/>
          <w:bCs/>
          <w:szCs w:val="22"/>
        </w:rPr>
        <w:t>2.3 ASHRAE Disclaimer of Liability as to Patented Inventions</w:t>
      </w:r>
      <w:r w:rsidR="00F40CC8">
        <w:rPr>
          <w:b/>
          <w:bCs/>
          <w:szCs w:val="22"/>
        </w:rPr>
        <w:t xml:space="preserve">. </w:t>
      </w:r>
      <w:r w:rsidR="00765149" w:rsidRPr="00777B03">
        <w:rPr>
          <w:szCs w:val="22"/>
        </w:rPr>
        <w:t>Neither ASHRAE nor an ASHRAE project committee shall be responsible for identifying all patents under which a license is required in using an ASHRAE standard nor for conducting inquiries into the legal validity of such patents.  Each ASHRAE standard, where applicable, shall include a note worded as follows:</w:t>
      </w:r>
    </w:p>
    <w:p w14:paraId="1D93F619" w14:textId="77777777" w:rsidR="00765149" w:rsidRPr="00777B03" w:rsidRDefault="00765149" w:rsidP="00765149">
      <w:pPr>
        <w:jc w:val="both"/>
        <w:rPr>
          <w:szCs w:val="22"/>
        </w:rPr>
      </w:pPr>
    </w:p>
    <w:p w14:paraId="5054DF78" w14:textId="77777777" w:rsidR="00765149" w:rsidRPr="00777B03" w:rsidRDefault="00765149" w:rsidP="00765149">
      <w:pPr>
        <w:jc w:val="both"/>
        <w:rPr>
          <w:szCs w:val="22"/>
        </w:rPr>
      </w:pPr>
      <w:r w:rsidRPr="00777B03">
        <w:rPr>
          <w:szCs w:val="22"/>
        </w:rPr>
        <w:t>Note: The user’s attention is called to the possibility that compliance with this standard may require use of an invention covered by patent rights.  ASHRAE takes no position respecting the validity of any such claim (s) or of any patent rights asserted in connection with any item mentioned in this standard.  If a patent holder has filed a statement of willingness to grant a license under these rights on reasonable and nondiscriminatory terms and conditions to applicants desiring to obtain such a license, then details may be obtained from the MOS.  Users of this standard are expressly advised that determination of the validity of any such patent rights, and the risk of infringement of such rights, are entirely their own responsibility.</w:t>
      </w:r>
    </w:p>
    <w:p w14:paraId="630DD5E2" w14:textId="77777777" w:rsidR="00765149" w:rsidRPr="00777B03" w:rsidRDefault="00765149" w:rsidP="00765149">
      <w:pPr>
        <w:jc w:val="both"/>
        <w:rPr>
          <w:b/>
          <w:bCs/>
          <w:szCs w:val="22"/>
        </w:rPr>
      </w:pPr>
    </w:p>
    <w:p w14:paraId="24D33065" w14:textId="5B1E31A6" w:rsidR="00765149" w:rsidRPr="00777B03" w:rsidRDefault="007A755D" w:rsidP="00765149">
      <w:pPr>
        <w:jc w:val="both"/>
        <w:rPr>
          <w:b/>
          <w:bCs/>
          <w:szCs w:val="22"/>
        </w:rPr>
      </w:pPr>
      <w:r>
        <w:rPr>
          <w:b/>
          <w:bCs/>
          <w:szCs w:val="22"/>
        </w:rPr>
        <w:t>D</w:t>
      </w:r>
      <w:r w:rsidR="00765149" w:rsidRPr="00777B03">
        <w:rPr>
          <w:b/>
          <w:bCs/>
          <w:szCs w:val="22"/>
        </w:rPr>
        <w:t>3 Statement from Patent Holder</w:t>
      </w:r>
    </w:p>
    <w:p w14:paraId="54F45EBE" w14:textId="77777777" w:rsidR="00765149" w:rsidRPr="00777B03" w:rsidRDefault="00765149" w:rsidP="00765149">
      <w:pPr>
        <w:jc w:val="both"/>
        <w:rPr>
          <w:b/>
          <w:bCs/>
          <w:szCs w:val="22"/>
        </w:rPr>
      </w:pPr>
    </w:p>
    <w:p w14:paraId="5CBA0FC6" w14:textId="506FEFEF" w:rsidR="00765149" w:rsidRPr="00777B03" w:rsidRDefault="007A755D" w:rsidP="00765149">
      <w:pPr>
        <w:jc w:val="both"/>
        <w:rPr>
          <w:szCs w:val="22"/>
        </w:rPr>
      </w:pPr>
      <w:r>
        <w:rPr>
          <w:b/>
          <w:bCs/>
          <w:szCs w:val="22"/>
        </w:rPr>
        <w:t>D</w:t>
      </w:r>
      <w:r w:rsidR="00765149" w:rsidRPr="00777B03">
        <w:rPr>
          <w:b/>
          <w:bCs/>
          <w:szCs w:val="22"/>
        </w:rPr>
        <w:t>3.1 Statement</w:t>
      </w:r>
      <w:r w:rsidR="00F40CC8">
        <w:rPr>
          <w:b/>
          <w:bCs/>
          <w:szCs w:val="22"/>
        </w:rPr>
        <w:t xml:space="preserve">. </w:t>
      </w:r>
      <w:r w:rsidR="00765149" w:rsidRPr="00777B03">
        <w:rPr>
          <w:szCs w:val="22"/>
        </w:rPr>
        <w:t>Prior to approval of such a proposed ASHRAE standard or guideline, the MOS shall receive from the patent holder (in a form approved by ASHRAE) either assurance in the form of a general disclaimer to the effect that the patent holder does not hold and does not anticipate holding any essential patent claim(s), or assurance that a license to use the material, product, process, or apparatus claimed to be covered by the patent will be made available to applicants desiring to utilize the license for the purpose of implementing the standard either</w:t>
      </w:r>
    </w:p>
    <w:p w14:paraId="68FBF4F2" w14:textId="77777777" w:rsidR="00765149" w:rsidRPr="00777B03" w:rsidRDefault="00765149" w:rsidP="00765149">
      <w:pPr>
        <w:jc w:val="both"/>
        <w:rPr>
          <w:szCs w:val="22"/>
        </w:rPr>
      </w:pPr>
    </w:p>
    <w:p w14:paraId="24F0D5D6" w14:textId="77777777" w:rsidR="00765149" w:rsidRPr="00777B03" w:rsidRDefault="00765149" w:rsidP="00F40CC8">
      <w:pPr>
        <w:numPr>
          <w:ilvl w:val="0"/>
          <w:numId w:val="28"/>
        </w:numPr>
        <w:jc w:val="both"/>
        <w:rPr>
          <w:szCs w:val="22"/>
        </w:rPr>
      </w:pPr>
      <w:r w:rsidRPr="00777B03">
        <w:rPr>
          <w:szCs w:val="22"/>
        </w:rPr>
        <w:t xml:space="preserve">under reasonable terms and conditions that are demonstrably free of any unfair discrimination or </w:t>
      </w:r>
    </w:p>
    <w:p w14:paraId="46483820" w14:textId="77777777" w:rsidR="00765149" w:rsidRPr="00777B03" w:rsidRDefault="00765149" w:rsidP="00F40CC8">
      <w:pPr>
        <w:numPr>
          <w:ilvl w:val="0"/>
          <w:numId w:val="28"/>
        </w:numPr>
        <w:jc w:val="both"/>
        <w:rPr>
          <w:szCs w:val="22"/>
        </w:rPr>
      </w:pPr>
      <w:r w:rsidRPr="00777B03">
        <w:rPr>
          <w:szCs w:val="22"/>
        </w:rPr>
        <w:t>without compensation and under reasonable terms and conditions that is demonstrably free of any unfair discrimination.</w:t>
      </w:r>
    </w:p>
    <w:p w14:paraId="5B9E051B" w14:textId="77777777" w:rsidR="00765149" w:rsidRPr="00777B03" w:rsidRDefault="00765149" w:rsidP="00765149">
      <w:pPr>
        <w:jc w:val="both"/>
        <w:rPr>
          <w:szCs w:val="22"/>
        </w:rPr>
      </w:pPr>
    </w:p>
    <w:p w14:paraId="5836C2B6" w14:textId="7CCBAA74" w:rsidR="00765149" w:rsidRPr="00777B03" w:rsidRDefault="00F40CC8" w:rsidP="00765149">
      <w:pPr>
        <w:jc w:val="both"/>
        <w:rPr>
          <w:szCs w:val="22"/>
        </w:rPr>
      </w:pPr>
      <w:r>
        <w:rPr>
          <w:b/>
          <w:szCs w:val="22"/>
        </w:rPr>
        <w:t xml:space="preserve">D3.2 </w:t>
      </w:r>
      <w:r w:rsidR="00765149" w:rsidRPr="00777B03">
        <w:rPr>
          <w:b/>
          <w:szCs w:val="22"/>
        </w:rPr>
        <w:t>Record of Statement.</w:t>
      </w:r>
      <w:r w:rsidR="00765149" w:rsidRPr="00777B03">
        <w:rPr>
          <w:szCs w:val="22"/>
        </w:rPr>
        <w:t xml:space="preserve"> A record of the patent holder’s statement (and a statement of the basis for considering such terms and conditions free of any unfair discrimination) shall be placed and retained in the files of ASHRAE and ANSI during the life of the standard.</w:t>
      </w:r>
    </w:p>
    <w:p w14:paraId="47D89B28" w14:textId="77777777" w:rsidR="00765149" w:rsidRPr="00777B03" w:rsidRDefault="00765149" w:rsidP="00765149">
      <w:pPr>
        <w:rPr>
          <w:szCs w:val="22"/>
        </w:rPr>
      </w:pPr>
    </w:p>
    <w:p w14:paraId="5BC51B9B" w14:textId="77777777" w:rsidR="00765149" w:rsidRPr="00B22386" w:rsidRDefault="00765149" w:rsidP="00765149">
      <w:pPr>
        <w:rPr>
          <w:szCs w:val="22"/>
        </w:rPr>
      </w:pPr>
      <w:r w:rsidRPr="00B22386">
        <w:rPr>
          <w:szCs w:val="22"/>
        </w:rPr>
        <w:br w:type="page"/>
      </w:r>
    </w:p>
    <w:p w14:paraId="01C408B2" w14:textId="77777777" w:rsidR="00765149" w:rsidRPr="00A926F6" w:rsidRDefault="00765149" w:rsidP="00AA5DA2">
      <w:pPr>
        <w:tabs>
          <w:tab w:val="left" w:pos="9436"/>
        </w:tabs>
        <w:jc w:val="both"/>
        <w:rPr>
          <w:rFonts w:ascii="Arial" w:hAnsi="Arial" w:cs="Arial"/>
          <w:b/>
          <w:bCs/>
          <w:sz w:val="20"/>
        </w:rPr>
      </w:pPr>
    </w:p>
    <w:p w14:paraId="69140D52" w14:textId="5F120D90" w:rsidR="00E22023" w:rsidRDefault="00AB7F13" w:rsidP="00AA5DA2">
      <w:pPr>
        <w:tabs>
          <w:tab w:val="left" w:pos="9436"/>
        </w:tabs>
        <w:jc w:val="both"/>
        <w:rPr>
          <w:b/>
          <w:bCs/>
          <w:sz w:val="20"/>
        </w:rPr>
      </w:pPr>
      <w:r w:rsidRPr="001020BA">
        <w:rPr>
          <w:b/>
          <w:bCs/>
          <w:sz w:val="20"/>
        </w:rPr>
        <w:t xml:space="preserve">(This </w:t>
      </w:r>
      <w:r w:rsidR="00765149" w:rsidRPr="001020BA">
        <w:rPr>
          <w:b/>
          <w:bCs/>
          <w:sz w:val="20"/>
        </w:rPr>
        <w:t>appendix</w:t>
      </w:r>
      <w:r w:rsidR="00806863" w:rsidRPr="001020BA">
        <w:rPr>
          <w:b/>
          <w:bCs/>
          <w:sz w:val="20"/>
        </w:rPr>
        <w:t xml:space="preserve"> is</w:t>
      </w:r>
      <w:r w:rsidRPr="001020BA">
        <w:rPr>
          <w:b/>
          <w:bCs/>
          <w:sz w:val="20"/>
        </w:rPr>
        <w:t xml:space="preserve"> not part of this standard. It is merely informative and does not contain requirements necessary for conformance to the standard. It has not been processed according to the ANSI requirements for a standard and may contain material that has not been subject to public review or a consensus process. Unresolved objectors on informative material are not offered the right to appeal at ASHRAE or ANSI.)</w:t>
      </w:r>
      <w:r w:rsidR="00FB7860" w:rsidRPr="001020BA">
        <w:rPr>
          <w:b/>
          <w:bCs/>
          <w:sz w:val="20"/>
        </w:rPr>
        <w:t xml:space="preserve"> </w:t>
      </w:r>
    </w:p>
    <w:p w14:paraId="529F3AA2" w14:textId="77777777" w:rsidR="001020BA" w:rsidRPr="001020BA" w:rsidRDefault="001020BA" w:rsidP="00AA5DA2">
      <w:pPr>
        <w:tabs>
          <w:tab w:val="left" w:pos="9436"/>
        </w:tabs>
        <w:jc w:val="both"/>
        <w:rPr>
          <w:b/>
          <w:bCs/>
          <w:sz w:val="20"/>
        </w:rPr>
      </w:pPr>
    </w:p>
    <w:p w14:paraId="414FF521" w14:textId="312D0A43" w:rsidR="00AA5DA2" w:rsidRPr="001020BA" w:rsidRDefault="00AA5DA2" w:rsidP="00AA5DA2">
      <w:pPr>
        <w:tabs>
          <w:tab w:val="left" w:pos="9436"/>
        </w:tabs>
        <w:jc w:val="both"/>
        <w:rPr>
          <w:i/>
          <w:color w:val="0070C0"/>
          <w:sz w:val="20"/>
        </w:rPr>
      </w:pPr>
      <w:r w:rsidRPr="001020BA">
        <w:rPr>
          <w:b/>
          <w:bCs/>
          <w:i/>
          <w:color w:val="0070C0"/>
          <w:sz w:val="20"/>
        </w:rPr>
        <w:t xml:space="preserve">Note: </w:t>
      </w:r>
      <w:r w:rsidR="004B013F" w:rsidRPr="001020BA">
        <w:rPr>
          <w:bCs/>
          <w:i/>
          <w:color w:val="0070C0"/>
          <w:sz w:val="20"/>
        </w:rPr>
        <w:t>I</w:t>
      </w:r>
      <w:r w:rsidRPr="001020BA">
        <w:rPr>
          <w:bCs/>
          <w:i/>
          <w:color w:val="0070C0"/>
          <w:sz w:val="20"/>
        </w:rPr>
        <w:t xml:space="preserve">nclude this header for Informative </w:t>
      </w:r>
      <w:r w:rsidR="00765149" w:rsidRPr="001020BA">
        <w:rPr>
          <w:bCs/>
          <w:i/>
          <w:color w:val="0070C0"/>
          <w:sz w:val="20"/>
        </w:rPr>
        <w:t>Appendices</w:t>
      </w:r>
      <w:r w:rsidR="001C623E" w:rsidRPr="001020BA">
        <w:rPr>
          <w:bCs/>
          <w:i/>
          <w:color w:val="0070C0"/>
          <w:sz w:val="20"/>
        </w:rPr>
        <w:t>.</w:t>
      </w:r>
    </w:p>
    <w:p w14:paraId="337BD3DF" w14:textId="77777777" w:rsidR="00AB7F13" w:rsidRDefault="00AB7F13" w:rsidP="00C74DCD">
      <w:pPr>
        <w:tabs>
          <w:tab w:val="left" w:pos="9436"/>
        </w:tabs>
        <w:jc w:val="both"/>
        <w:rPr>
          <w:rFonts w:ascii="Arial" w:hAnsi="Arial" w:cs="Arial"/>
          <w:b/>
          <w:bCs/>
          <w:szCs w:val="22"/>
        </w:rPr>
      </w:pPr>
    </w:p>
    <w:p w14:paraId="307BE688" w14:textId="77777777" w:rsidR="00E22023" w:rsidRPr="00842799" w:rsidRDefault="00777B03" w:rsidP="00C74DCD">
      <w:pPr>
        <w:tabs>
          <w:tab w:val="left" w:pos="9436"/>
        </w:tabs>
        <w:jc w:val="both"/>
        <w:rPr>
          <w:i/>
          <w:color w:val="0070C0"/>
          <w:szCs w:val="24"/>
        </w:rPr>
      </w:pPr>
      <w:r w:rsidRPr="00842799">
        <w:rPr>
          <w:i/>
          <w:color w:val="0070C0"/>
          <w:szCs w:val="24"/>
        </w:rPr>
        <w:t>Tip</w:t>
      </w:r>
      <w:r w:rsidR="00E22023" w:rsidRPr="00842799">
        <w:rPr>
          <w:i/>
          <w:color w:val="0070C0"/>
          <w:szCs w:val="24"/>
        </w:rPr>
        <w:t>s</w:t>
      </w:r>
      <w:r w:rsidRPr="00842799">
        <w:rPr>
          <w:i/>
          <w:color w:val="0070C0"/>
          <w:szCs w:val="24"/>
        </w:rPr>
        <w:t xml:space="preserve">: </w:t>
      </w:r>
    </w:p>
    <w:p w14:paraId="1C47C50D" w14:textId="1880294A" w:rsidR="00E22023" w:rsidRPr="00E22023" w:rsidRDefault="00E22023" w:rsidP="001020BA">
      <w:pPr>
        <w:pStyle w:val="ListParagraph"/>
        <w:numPr>
          <w:ilvl w:val="0"/>
          <w:numId w:val="16"/>
        </w:numPr>
        <w:tabs>
          <w:tab w:val="left" w:pos="9436"/>
        </w:tabs>
        <w:jc w:val="both"/>
        <w:rPr>
          <w:i/>
          <w:color w:val="0070C0"/>
          <w:szCs w:val="24"/>
        </w:rPr>
      </w:pPr>
      <w:r w:rsidRPr="00E22023">
        <w:rPr>
          <w:i/>
          <w:color w:val="0070C0"/>
          <w:szCs w:val="24"/>
        </w:rPr>
        <w:t xml:space="preserve">Use an </w:t>
      </w:r>
      <w:r w:rsidR="007A755D">
        <w:rPr>
          <w:i/>
          <w:color w:val="0070C0"/>
          <w:szCs w:val="24"/>
        </w:rPr>
        <w:t>I</w:t>
      </w:r>
      <w:r w:rsidRPr="00E22023">
        <w:rPr>
          <w:i/>
          <w:color w:val="0070C0"/>
          <w:szCs w:val="24"/>
        </w:rPr>
        <w:t xml:space="preserve">nformative </w:t>
      </w:r>
      <w:r w:rsidR="007A755D">
        <w:rPr>
          <w:i/>
          <w:color w:val="0070C0"/>
          <w:szCs w:val="24"/>
        </w:rPr>
        <w:t xml:space="preserve">References and </w:t>
      </w:r>
      <w:r w:rsidRPr="00E22023">
        <w:rPr>
          <w:i/>
          <w:color w:val="0070C0"/>
          <w:szCs w:val="24"/>
        </w:rPr>
        <w:t xml:space="preserve">Bibliography to list documents </w:t>
      </w:r>
      <w:r w:rsidR="007A755D">
        <w:rPr>
          <w:i/>
          <w:color w:val="0070C0"/>
          <w:szCs w:val="24"/>
        </w:rPr>
        <w:t xml:space="preserve">cited informatively, documents </w:t>
      </w:r>
      <w:r w:rsidRPr="00E22023">
        <w:rPr>
          <w:i/>
          <w:color w:val="0070C0"/>
          <w:szCs w:val="24"/>
        </w:rPr>
        <w:t xml:space="preserve">for further reading, </w:t>
      </w:r>
      <w:r w:rsidR="007A755D">
        <w:rPr>
          <w:i/>
          <w:color w:val="0070C0"/>
          <w:szCs w:val="24"/>
        </w:rPr>
        <w:t xml:space="preserve">and </w:t>
      </w:r>
      <w:r w:rsidRPr="00E22023">
        <w:rPr>
          <w:i/>
          <w:color w:val="0070C0"/>
          <w:szCs w:val="24"/>
        </w:rPr>
        <w:t>documents that the PC used to develop or revise the standar</w:t>
      </w:r>
      <w:r w:rsidR="007A755D">
        <w:rPr>
          <w:i/>
          <w:color w:val="0070C0"/>
          <w:szCs w:val="24"/>
        </w:rPr>
        <w:t>d</w:t>
      </w:r>
      <w:r w:rsidR="003B7C39">
        <w:rPr>
          <w:i/>
          <w:color w:val="0070C0"/>
          <w:szCs w:val="24"/>
        </w:rPr>
        <w:t>.</w:t>
      </w:r>
      <w:r w:rsidR="007A755D">
        <w:rPr>
          <w:i/>
          <w:color w:val="0070C0"/>
          <w:szCs w:val="24"/>
        </w:rPr>
        <w:t xml:space="preserve"> Where appropriate, reference these documents in the informative text and cite them using an “</w:t>
      </w:r>
      <w:proofErr w:type="spellStart"/>
      <w:proofErr w:type="gramStart"/>
      <w:r w:rsidR="007A755D">
        <w:rPr>
          <w:i/>
          <w:color w:val="0070C0"/>
          <w:szCs w:val="24"/>
        </w:rPr>
        <w:t>XX”superscript</w:t>
      </w:r>
      <w:proofErr w:type="spellEnd"/>
      <w:proofErr w:type="gramEnd"/>
      <w:r w:rsidR="007A755D">
        <w:rPr>
          <w:i/>
          <w:color w:val="0070C0"/>
          <w:szCs w:val="24"/>
        </w:rPr>
        <w:t>, where “XX” is the numbered informative reference (see example below).</w:t>
      </w:r>
    </w:p>
    <w:p w14:paraId="085F4ECE" w14:textId="0034EA97" w:rsidR="00F57D7B" w:rsidRPr="00E22023" w:rsidRDefault="00765149" w:rsidP="001020BA">
      <w:pPr>
        <w:pStyle w:val="ListParagraph"/>
        <w:numPr>
          <w:ilvl w:val="0"/>
          <w:numId w:val="16"/>
        </w:numPr>
        <w:tabs>
          <w:tab w:val="left" w:pos="9436"/>
        </w:tabs>
        <w:jc w:val="both"/>
        <w:rPr>
          <w:i/>
          <w:color w:val="0070C0"/>
          <w:szCs w:val="24"/>
        </w:rPr>
      </w:pPr>
      <w:r>
        <w:rPr>
          <w:i/>
          <w:color w:val="0070C0"/>
          <w:szCs w:val="24"/>
        </w:rPr>
        <w:t>Informative Appendices</w:t>
      </w:r>
      <w:r w:rsidR="00777B03" w:rsidRPr="00E22023">
        <w:rPr>
          <w:i/>
          <w:color w:val="0070C0"/>
          <w:szCs w:val="24"/>
        </w:rPr>
        <w:t xml:space="preserve"> </w:t>
      </w:r>
      <w:r>
        <w:rPr>
          <w:i/>
          <w:color w:val="0070C0"/>
          <w:szCs w:val="24"/>
        </w:rPr>
        <w:t>follow Normative Appendices</w:t>
      </w:r>
      <w:r w:rsidR="00777B03" w:rsidRPr="00E22023">
        <w:rPr>
          <w:i/>
          <w:color w:val="0070C0"/>
          <w:szCs w:val="24"/>
        </w:rPr>
        <w:t>.</w:t>
      </w:r>
    </w:p>
    <w:p w14:paraId="4B5EE876" w14:textId="77777777" w:rsidR="00E22023" w:rsidRPr="00B22386" w:rsidRDefault="00E22023" w:rsidP="00C74DCD">
      <w:pPr>
        <w:tabs>
          <w:tab w:val="left" w:pos="9436"/>
        </w:tabs>
        <w:jc w:val="both"/>
        <w:rPr>
          <w:sz w:val="24"/>
          <w:szCs w:val="24"/>
        </w:rPr>
      </w:pPr>
    </w:p>
    <w:p w14:paraId="426C82BA" w14:textId="77777777" w:rsidR="007A755D" w:rsidRPr="001020BA" w:rsidRDefault="00AB7F13" w:rsidP="007A755D">
      <w:pPr>
        <w:pStyle w:val="Heading1"/>
        <w:keepNext w:val="0"/>
        <w:numPr>
          <w:ilvl w:val="0"/>
          <w:numId w:val="0"/>
        </w:numPr>
        <w:tabs>
          <w:tab w:val="clear" w:pos="360"/>
          <w:tab w:val="clear" w:pos="720"/>
          <w:tab w:val="left" w:pos="0"/>
        </w:tabs>
        <w:spacing w:after="0"/>
        <w:jc w:val="left"/>
        <w:rPr>
          <w:rFonts w:ascii="Times New Roman" w:hAnsi="Times New Roman"/>
          <w:sz w:val="24"/>
          <w:szCs w:val="24"/>
        </w:rPr>
      </w:pPr>
      <w:bookmarkStart w:id="29" w:name="_Toc94180321"/>
      <w:r w:rsidRPr="001020BA">
        <w:rPr>
          <w:rFonts w:ascii="Times New Roman" w:hAnsi="Times New Roman"/>
          <w:sz w:val="24"/>
          <w:szCs w:val="24"/>
        </w:rPr>
        <w:t xml:space="preserve">INFORMATIVE </w:t>
      </w:r>
      <w:r w:rsidR="00806863" w:rsidRPr="001020BA">
        <w:rPr>
          <w:rFonts w:ascii="Times New Roman" w:hAnsi="Times New Roman"/>
          <w:sz w:val="24"/>
          <w:szCs w:val="24"/>
        </w:rPr>
        <w:t xml:space="preserve">Appendix </w:t>
      </w:r>
      <w:r w:rsidR="007A755D" w:rsidRPr="001020BA">
        <w:rPr>
          <w:rFonts w:ascii="Times New Roman" w:hAnsi="Times New Roman"/>
          <w:sz w:val="24"/>
          <w:szCs w:val="24"/>
        </w:rPr>
        <w:t>E</w:t>
      </w:r>
      <w:bookmarkEnd w:id="29"/>
    </w:p>
    <w:p w14:paraId="1308D67B" w14:textId="7DDD4F1B" w:rsidR="00A47AAE" w:rsidRPr="001020BA" w:rsidRDefault="007A755D" w:rsidP="007B017A">
      <w:pPr>
        <w:pStyle w:val="Heading1"/>
        <w:keepNext w:val="0"/>
        <w:numPr>
          <w:ilvl w:val="0"/>
          <w:numId w:val="0"/>
        </w:numPr>
        <w:tabs>
          <w:tab w:val="clear" w:pos="360"/>
          <w:tab w:val="clear" w:pos="720"/>
          <w:tab w:val="left" w:pos="0"/>
        </w:tabs>
        <w:jc w:val="left"/>
        <w:rPr>
          <w:rFonts w:ascii="Times New Roman" w:hAnsi="Times New Roman"/>
          <w:sz w:val="24"/>
          <w:szCs w:val="24"/>
        </w:rPr>
      </w:pPr>
      <w:bookmarkStart w:id="30" w:name="_Toc94180322"/>
      <w:r w:rsidRPr="001020BA">
        <w:rPr>
          <w:rFonts w:ascii="Times New Roman" w:hAnsi="Times New Roman"/>
          <w:sz w:val="24"/>
          <w:szCs w:val="24"/>
        </w:rPr>
        <w:t xml:space="preserve">INFORMATIVE REFERENCES AND </w:t>
      </w:r>
      <w:r w:rsidR="00A4779E" w:rsidRPr="001020BA">
        <w:rPr>
          <w:rFonts w:ascii="Times New Roman" w:hAnsi="Times New Roman"/>
          <w:sz w:val="24"/>
          <w:szCs w:val="24"/>
        </w:rPr>
        <w:t>BIBLIOGRAPY</w:t>
      </w:r>
      <w:bookmarkEnd w:id="30"/>
    </w:p>
    <w:p w14:paraId="1789D6C0" w14:textId="2C223666" w:rsidR="00794CAB" w:rsidRDefault="007A755D" w:rsidP="001C623E">
      <w:pPr>
        <w:autoSpaceDE w:val="0"/>
        <w:autoSpaceDN w:val="0"/>
        <w:adjustRightInd w:val="0"/>
        <w:jc w:val="both"/>
        <w:rPr>
          <w:sz w:val="20"/>
        </w:rPr>
      </w:pPr>
      <w:r w:rsidRPr="00D9782C">
        <w:rPr>
          <w:rFonts w:eastAsia="Calibri"/>
          <w:color w:val="4F81BD" w:themeColor="accent1"/>
          <w:szCs w:val="24"/>
        </w:rPr>
        <w:t xml:space="preserve">E1. </w:t>
      </w:r>
      <w:r w:rsidR="00794CAB" w:rsidRPr="00AD69A9">
        <w:rPr>
          <w:rFonts w:eastAsia="Calibri"/>
          <w:szCs w:val="24"/>
        </w:rPr>
        <w:t xml:space="preserve">ASHRAE. 1991. </w:t>
      </w:r>
      <w:r w:rsidR="00794CAB" w:rsidRPr="00AD69A9">
        <w:rPr>
          <w:rFonts w:eastAsia="Calibri"/>
          <w:i/>
          <w:iCs/>
          <w:szCs w:val="24"/>
        </w:rPr>
        <w:t>Terminology of HVAC&amp;R</w:t>
      </w:r>
      <w:r w:rsidR="00794CAB" w:rsidRPr="00AD69A9">
        <w:rPr>
          <w:rFonts w:eastAsia="Calibri"/>
          <w:szCs w:val="24"/>
        </w:rPr>
        <w:t xml:space="preserve">, American Society </w:t>
      </w:r>
      <w:r w:rsidR="00794CAB" w:rsidRPr="00E22023">
        <w:rPr>
          <w:rFonts w:eastAsia="Calibri"/>
          <w:szCs w:val="24"/>
        </w:rPr>
        <w:t>of Heating, Refrigerating and Air-Conditioning Engineers, Inc. 1791 Tullie Circle, NE, Atlanta, GA 30329.</w:t>
      </w:r>
      <w:r w:rsidR="00794CAB" w:rsidRPr="00E22023">
        <w:rPr>
          <w:sz w:val="20"/>
        </w:rPr>
        <w:t xml:space="preserve"> [sample reference only]</w:t>
      </w:r>
    </w:p>
    <w:p w14:paraId="378DA732" w14:textId="5053EF39" w:rsidR="00D9782C" w:rsidRDefault="00D9782C" w:rsidP="001C623E">
      <w:pPr>
        <w:autoSpaceDE w:val="0"/>
        <w:autoSpaceDN w:val="0"/>
        <w:adjustRightInd w:val="0"/>
        <w:jc w:val="both"/>
        <w:rPr>
          <w:sz w:val="20"/>
        </w:rPr>
      </w:pPr>
    </w:p>
    <w:p w14:paraId="3F0D312D" w14:textId="28202A1E" w:rsidR="00D9782C" w:rsidRPr="00AD69A9" w:rsidRDefault="00D9782C" w:rsidP="001C623E">
      <w:pPr>
        <w:autoSpaceDE w:val="0"/>
        <w:autoSpaceDN w:val="0"/>
        <w:adjustRightInd w:val="0"/>
        <w:jc w:val="both"/>
        <w:rPr>
          <w:rFonts w:eastAsia="Calibri"/>
          <w:szCs w:val="24"/>
        </w:rPr>
      </w:pPr>
      <w:r>
        <w:rPr>
          <w:sz w:val="20"/>
        </w:rPr>
        <w:t>…</w:t>
      </w:r>
    </w:p>
    <w:p w14:paraId="1E004CE2" w14:textId="77777777" w:rsidR="00A4779E" w:rsidRPr="00AD69A9" w:rsidRDefault="00A4779E" w:rsidP="001C623E">
      <w:pPr>
        <w:tabs>
          <w:tab w:val="left" w:pos="9436"/>
        </w:tabs>
        <w:jc w:val="both"/>
        <w:rPr>
          <w:szCs w:val="24"/>
        </w:rPr>
      </w:pPr>
    </w:p>
    <w:p w14:paraId="0C92385F" w14:textId="77777777" w:rsidR="00D111A2" w:rsidRPr="00B22386" w:rsidRDefault="00D111A2" w:rsidP="00A4779E">
      <w:pPr>
        <w:tabs>
          <w:tab w:val="left" w:pos="9436"/>
        </w:tabs>
        <w:jc w:val="both"/>
        <w:rPr>
          <w:sz w:val="24"/>
          <w:szCs w:val="24"/>
        </w:rPr>
      </w:pPr>
    </w:p>
    <w:p w14:paraId="608945D0" w14:textId="77777777" w:rsidR="00D111A2" w:rsidRPr="00B22386" w:rsidRDefault="00D111A2" w:rsidP="00A4779E">
      <w:pPr>
        <w:tabs>
          <w:tab w:val="left" w:pos="9436"/>
        </w:tabs>
        <w:jc w:val="both"/>
        <w:rPr>
          <w:sz w:val="24"/>
          <w:szCs w:val="24"/>
        </w:rPr>
      </w:pPr>
    </w:p>
    <w:p w14:paraId="0D482A56" w14:textId="77777777" w:rsidR="00D111A2" w:rsidRPr="00B22386" w:rsidRDefault="00D111A2" w:rsidP="00A4779E">
      <w:pPr>
        <w:tabs>
          <w:tab w:val="left" w:pos="9436"/>
        </w:tabs>
        <w:jc w:val="both"/>
        <w:rPr>
          <w:sz w:val="24"/>
          <w:szCs w:val="24"/>
        </w:rPr>
      </w:pPr>
    </w:p>
    <w:p w14:paraId="248CDCB1" w14:textId="77777777" w:rsidR="001044C2" w:rsidRPr="00B22386" w:rsidRDefault="001044C2">
      <w:pPr>
        <w:rPr>
          <w:sz w:val="24"/>
          <w:szCs w:val="24"/>
        </w:rPr>
      </w:pPr>
      <w:r w:rsidRPr="00B22386">
        <w:rPr>
          <w:sz w:val="24"/>
          <w:szCs w:val="24"/>
        </w:rPr>
        <w:br w:type="page"/>
      </w:r>
    </w:p>
    <w:p w14:paraId="46D1CBC9" w14:textId="77777777" w:rsidR="001020BA" w:rsidRPr="00A926F6" w:rsidRDefault="001020BA" w:rsidP="001020BA">
      <w:pPr>
        <w:tabs>
          <w:tab w:val="left" w:pos="9436"/>
        </w:tabs>
        <w:jc w:val="both"/>
        <w:rPr>
          <w:rFonts w:ascii="Arial" w:hAnsi="Arial" w:cs="Arial"/>
          <w:b/>
          <w:bCs/>
          <w:sz w:val="20"/>
        </w:rPr>
      </w:pPr>
    </w:p>
    <w:p w14:paraId="7983B35C" w14:textId="77777777" w:rsidR="001020BA" w:rsidRDefault="001020BA" w:rsidP="001020BA">
      <w:pPr>
        <w:tabs>
          <w:tab w:val="left" w:pos="9436"/>
        </w:tabs>
        <w:jc w:val="both"/>
        <w:rPr>
          <w:b/>
          <w:bCs/>
          <w:sz w:val="20"/>
        </w:rPr>
      </w:pPr>
      <w:r w:rsidRPr="001020BA">
        <w:rPr>
          <w:b/>
          <w:bCs/>
          <w:sz w:val="20"/>
        </w:rPr>
        <w:t xml:space="preserve">(This appendix is not part of this standard. It is merely informative and does not contain requirements necessary for conformance to the standard. It has not been processed according to the ANSI requirements for a standard and may contain material that has not been subject to public review or a consensus process. Unresolved objectors on informative material are not offered the right to appeal at ASHRAE or ANSI.) </w:t>
      </w:r>
    </w:p>
    <w:p w14:paraId="4C84CC5A" w14:textId="77777777" w:rsidR="001020BA" w:rsidRPr="001020BA" w:rsidRDefault="001020BA" w:rsidP="001020BA">
      <w:pPr>
        <w:tabs>
          <w:tab w:val="left" w:pos="9436"/>
        </w:tabs>
        <w:jc w:val="both"/>
        <w:rPr>
          <w:b/>
          <w:bCs/>
          <w:sz w:val="20"/>
        </w:rPr>
      </w:pPr>
    </w:p>
    <w:p w14:paraId="1DA08352" w14:textId="77777777" w:rsidR="001020BA" w:rsidRPr="001020BA" w:rsidRDefault="001020BA" w:rsidP="001020BA">
      <w:pPr>
        <w:tabs>
          <w:tab w:val="left" w:pos="9436"/>
        </w:tabs>
        <w:jc w:val="both"/>
        <w:rPr>
          <w:i/>
          <w:color w:val="0070C0"/>
          <w:sz w:val="20"/>
        </w:rPr>
      </w:pPr>
      <w:r w:rsidRPr="001020BA">
        <w:rPr>
          <w:b/>
          <w:bCs/>
          <w:i/>
          <w:color w:val="0070C0"/>
          <w:sz w:val="20"/>
        </w:rPr>
        <w:t xml:space="preserve">Note: </w:t>
      </w:r>
      <w:r w:rsidRPr="001020BA">
        <w:rPr>
          <w:bCs/>
          <w:i/>
          <w:color w:val="0070C0"/>
          <w:sz w:val="20"/>
        </w:rPr>
        <w:t>Include this header for Informative Appendices.</w:t>
      </w:r>
    </w:p>
    <w:p w14:paraId="2246798D" w14:textId="77777777" w:rsidR="00A4779E" w:rsidRPr="00B22386" w:rsidRDefault="00A4779E" w:rsidP="001C623E">
      <w:pPr>
        <w:tabs>
          <w:tab w:val="left" w:pos="9436"/>
        </w:tabs>
        <w:jc w:val="both"/>
        <w:rPr>
          <w:sz w:val="24"/>
          <w:szCs w:val="24"/>
        </w:rPr>
      </w:pPr>
    </w:p>
    <w:p w14:paraId="74222928" w14:textId="77777777" w:rsidR="00116E9C" w:rsidRPr="001020BA" w:rsidRDefault="00A4779E" w:rsidP="00116E9C">
      <w:pPr>
        <w:pStyle w:val="Heading1"/>
        <w:keepNext w:val="0"/>
        <w:numPr>
          <w:ilvl w:val="0"/>
          <w:numId w:val="0"/>
        </w:numPr>
        <w:tabs>
          <w:tab w:val="clear" w:pos="360"/>
          <w:tab w:val="clear" w:pos="720"/>
          <w:tab w:val="left" w:pos="0"/>
        </w:tabs>
        <w:spacing w:after="0"/>
        <w:rPr>
          <w:rFonts w:ascii="Times New Roman" w:hAnsi="Times New Roman"/>
          <w:sz w:val="24"/>
          <w:szCs w:val="24"/>
        </w:rPr>
      </w:pPr>
      <w:bookmarkStart w:id="31" w:name="Annex_b"/>
      <w:bookmarkStart w:id="32" w:name="_Toc94180323"/>
      <w:r w:rsidRPr="001020BA">
        <w:rPr>
          <w:rFonts w:ascii="Times New Roman" w:hAnsi="Times New Roman"/>
          <w:sz w:val="24"/>
          <w:szCs w:val="24"/>
        </w:rPr>
        <w:t xml:space="preserve">INFORMATIVE </w:t>
      </w:r>
      <w:r w:rsidR="00806863" w:rsidRPr="001020BA">
        <w:rPr>
          <w:rFonts w:ascii="Times New Roman" w:hAnsi="Times New Roman"/>
          <w:sz w:val="24"/>
          <w:szCs w:val="24"/>
        </w:rPr>
        <w:t xml:space="preserve">Appendix </w:t>
      </w:r>
      <w:r w:rsidR="00116E9C" w:rsidRPr="001020BA">
        <w:rPr>
          <w:rFonts w:ascii="Times New Roman" w:hAnsi="Times New Roman"/>
          <w:sz w:val="24"/>
          <w:szCs w:val="24"/>
        </w:rPr>
        <w:t>F</w:t>
      </w:r>
      <w:bookmarkEnd w:id="32"/>
    </w:p>
    <w:p w14:paraId="04B1D1F2" w14:textId="554EE873" w:rsidR="00A4779E" w:rsidRPr="001020BA" w:rsidRDefault="00A65DA9" w:rsidP="001C623E">
      <w:pPr>
        <w:pStyle w:val="Heading1"/>
        <w:keepNext w:val="0"/>
        <w:numPr>
          <w:ilvl w:val="0"/>
          <w:numId w:val="0"/>
        </w:numPr>
        <w:tabs>
          <w:tab w:val="clear" w:pos="360"/>
          <w:tab w:val="clear" w:pos="720"/>
          <w:tab w:val="left" w:pos="0"/>
        </w:tabs>
        <w:rPr>
          <w:rFonts w:ascii="Times New Roman" w:hAnsi="Times New Roman"/>
          <w:sz w:val="24"/>
          <w:szCs w:val="24"/>
        </w:rPr>
      </w:pPr>
      <w:bookmarkStart w:id="33" w:name="_Toc94180324"/>
      <w:bookmarkEnd w:id="31"/>
      <w:r w:rsidRPr="001020BA">
        <w:rPr>
          <w:rFonts w:ascii="Times New Roman" w:hAnsi="Times New Roman"/>
          <w:sz w:val="24"/>
          <w:szCs w:val="24"/>
        </w:rPr>
        <w:t>Tips for Updating and Sharing Working Drafts</w:t>
      </w:r>
      <w:bookmarkEnd w:id="33"/>
    </w:p>
    <w:p w14:paraId="34CFDB79" w14:textId="514408A1" w:rsidR="00A4779E" w:rsidRPr="00842799" w:rsidRDefault="00116E9C" w:rsidP="00842799">
      <w:bookmarkStart w:id="34" w:name="_Toc394494388"/>
      <w:bookmarkStart w:id="35" w:name="_Toc394583923"/>
      <w:bookmarkStart w:id="36" w:name="_Toc395003255"/>
      <w:r>
        <w:t>F</w:t>
      </w:r>
      <w:r w:rsidR="002D6DC2" w:rsidRPr="00842799">
        <w:t>1</w:t>
      </w:r>
      <w:r w:rsidR="002D6DC2" w:rsidRPr="00842799">
        <w:tab/>
        <w:t>.</w:t>
      </w:r>
      <w:r w:rsidR="002D6DC2" w:rsidRPr="00842799">
        <w:tab/>
      </w:r>
      <w:r w:rsidR="002D6DC2" w:rsidRPr="00842799">
        <w:tab/>
      </w:r>
      <w:r w:rsidR="00FB7860" w:rsidRPr="00842799">
        <w:t xml:space="preserve"> </w:t>
      </w:r>
      <w:r w:rsidR="00A65DA9" w:rsidRPr="00842799">
        <w:t>Before Each PC Meeting</w:t>
      </w:r>
      <w:bookmarkEnd w:id="34"/>
      <w:bookmarkEnd w:id="35"/>
      <w:bookmarkEnd w:id="36"/>
    </w:p>
    <w:p w14:paraId="25239164" w14:textId="77777777" w:rsidR="00220D19" w:rsidRPr="00777B03" w:rsidRDefault="00220D19" w:rsidP="001020BA">
      <w:pPr>
        <w:pStyle w:val="ListParagraph"/>
        <w:numPr>
          <w:ilvl w:val="0"/>
          <w:numId w:val="6"/>
        </w:numPr>
        <w:jc w:val="both"/>
      </w:pPr>
      <w:r w:rsidRPr="00777B03">
        <w:t xml:space="preserve">Request PC members to submit their proposed working draft changes and revisions in track changes, and then use track changes features to incorporate all the proposed changes and revisions in the next version of the working draft (Working Draft 12, for example).  Turn off the “use balloons” feature in track change options to show word changes in the document and to eliminate “format tracks.” This will help to keep the focus on the proposed substantive changes.    </w:t>
      </w:r>
    </w:p>
    <w:p w14:paraId="608D7A66" w14:textId="77777777" w:rsidR="00220D19" w:rsidRPr="00777B03" w:rsidRDefault="00220D19" w:rsidP="001C623E">
      <w:pPr>
        <w:ind w:left="360" w:hanging="450"/>
        <w:jc w:val="both"/>
      </w:pPr>
    </w:p>
    <w:p w14:paraId="2E9D896D" w14:textId="77777777" w:rsidR="00A65DA9" w:rsidRPr="00777B03" w:rsidRDefault="00A65DA9" w:rsidP="001020BA">
      <w:pPr>
        <w:pStyle w:val="ListParagraph"/>
        <w:numPr>
          <w:ilvl w:val="0"/>
          <w:numId w:val="6"/>
        </w:numPr>
        <w:jc w:val="both"/>
      </w:pPr>
      <w:r w:rsidRPr="00777B03">
        <w:t xml:space="preserve">Send a meeting agenda and an electronic copy of the </w:t>
      </w:r>
      <w:r w:rsidR="00220D19" w:rsidRPr="00777B03">
        <w:t xml:space="preserve">current </w:t>
      </w:r>
      <w:r w:rsidRPr="00777B03">
        <w:t>working draft to each of the PC members</w:t>
      </w:r>
      <w:r w:rsidR="00D40D4B" w:rsidRPr="00777B03">
        <w:t>, those previously approved</w:t>
      </w:r>
      <w:r w:rsidR="006F63C2" w:rsidRPr="00777B03">
        <w:t xml:space="preserve"> </w:t>
      </w:r>
      <w:r w:rsidR="00D40D4B" w:rsidRPr="00777B03">
        <w:t xml:space="preserve">by the MOS, </w:t>
      </w:r>
      <w:r w:rsidR="006F63C2" w:rsidRPr="00777B03">
        <w:t xml:space="preserve">and </w:t>
      </w:r>
      <w:r w:rsidR="00D40D4B" w:rsidRPr="00777B03">
        <w:t xml:space="preserve">to </w:t>
      </w:r>
      <w:r w:rsidR="006F63C2" w:rsidRPr="00777B03">
        <w:t xml:space="preserve">your SPLS </w:t>
      </w:r>
      <w:r w:rsidR="00777B03" w:rsidRPr="00777B03">
        <w:t xml:space="preserve">and staff </w:t>
      </w:r>
      <w:r w:rsidR="006F63C2" w:rsidRPr="00777B03">
        <w:t>liaison</w:t>
      </w:r>
      <w:r w:rsidRPr="00777B03">
        <w:t>.</w:t>
      </w:r>
      <w:r w:rsidR="00D40D4B" w:rsidRPr="00777B03">
        <w:t xml:space="preserve"> </w:t>
      </w:r>
      <w:r w:rsidR="00A52D0C" w:rsidRPr="00777B03">
        <w:t>D</w:t>
      </w:r>
      <w:r w:rsidRPr="00777B03">
        <w:t>o not distribute electronic copies to anyone</w:t>
      </w:r>
      <w:r w:rsidR="00D40D4B" w:rsidRPr="00777B03">
        <w:t xml:space="preserve"> else.</w:t>
      </w:r>
      <w:r w:rsidR="00A65C86" w:rsidRPr="00777B03">
        <w:t xml:space="preserve"> </w:t>
      </w:r>
    </w:p>
    <w:p w14:paraId="6CADE36D" w14:textId="77777777" w:rsidR="00A65DA9" w:rsidRPr="00777B03" w:rsidRDefault="00A65DA9" w:rsidP="001C623E">
      <w:pPr>
        <w:ind w:left="360" w:hanging="450"/>
        <w:jc w:val="both"/>
      </w:pPr>
    </w:p>
    <w:p w14:paraId="65FABBB7" w14:textId="750D8126" w:rsidR="006F63C2" w:rsidRPr="00842799" w:rsidRDefault="00116E9C" w:rsidP="00842799">
      <w:bookmarkStart w:id="37" w:name="_Toc394494389"/>
      <w:bookmarkStart w:id="38" w:name="_Toc394583924"/>
      <w:bookmarkStart w:id="39" w:name="_Toc395003256"/>
      <w:r>
        <w:t>F</w:t>
      </w:r>
      <w:r w:rsidR="006F63C2" w:rsidRPr="00842799">
        <w:t>2. During Each PC Meeting</w:t>
      </w:r>
      <w:bookmarkEnd w:id="37"/>
      <w:bookmarkEnd w:id="38"/>
      <w:bookmarkEnd w:id="39"/>
    </w:p>
    <w:p w14:paraId="5F0043B4" w14:textId="77777777" w:rsidR="00234AE1" w:rsidRPr="00777B03" w:rsidRDefault="00234AE1" w:rsidP="001020BA">
      <w:pPr>
        <w:pStyle w:val="ListParagraph"/>
        <w:numPr>
          <w:ilvl w:val="0"/>
          <w:numId w:val="7"/>
        </w:numPr>
        <w:jc w:val="both"/>
      </w:pPr>
      <w:r w:rsidRPr="00777B03">
        <w:t xml:space="preserve">Use the electronic version created for the meeting (Working Draft 12 in this example) on your laptop to modify, accept, or reject proposed changes based upon PC consensus, and to insert comments where appropriate.  </w:t>
      </w:r>
    </w:p>
    <w:p w14:paraId="283243A2" w14:textId="77777777" w:rsidR="00A52D0C" w:rsidRPr="00777B03" w:rsidRDefault="00A52D0C" w:rsidP="001C623E">
      <w:pPr>
        <w:pStyle w:val="ListParagraph"/>
        <w:ind w:left="360"/>
        <w:jc w:val="both"/>
      </w:pPr>
    </w:p>
    <w:p w14:paraId="2B595F44" w14:textId="77777777" w:rsidR="00234AE1" w:rsidRPr="00777B03" w:rsidRDefault="00234AE1" w:rsidP="001020BA">
      <w:pPr>
        <w:pStyle w:val="ListParagraph"/>
        <w:numPr>
          <w:ilvl w:val="0"/>
          <w:numId w:val="7"/>
        </w:numPr>
        <w:jc w:val="both"/>
      </w:pPr>
      <w:r w:rsidRPr="00777B03">
        <w:t xml:space="preserve">If you have access to a projector, projecting the working draft onto a screen helps keep everyone focused on the discussion. ASHRAE will provide screens </w:t>
      </w:r>
      <w:r w:rsidR="007A34B3">
        <w:t>(</w:t>
      </w:r>
      <w:r w:rsidR="007A34B3" w:rsidRPr="00777B03">
        <w:t>but not projectors</w:t>
      </w:r>
      <w:r w:rsidR="007A34B3">
        <w:t>)</w:t>
      </w:r>
      <w:r w:rsidR="007A34B3" w:rsidRPr="00777B03">
        <w:t xml:space="preserve"> </w:t>
      </w:r>
      <w:r w:rsidRPr="00777B03">
        <w:t>to meeting rooms when inclu</w:t>
      </w:r>
      <w:r w:rsidR="007A34B3">
        <w:t>ded in the meeting room request</w:t>
      </w:r>
      <w:r w:rsidRPr="00777B03">
        <w:t xml:space="preserve">. </w:t>
      </w:r>
    </w:p>
    <w:p w14:paraId="1EA87D23" w14:textId="77777777" w:rsidR="006F63C2" w:rsidRPr="00777B03" w:rsidRDefault="006F63C2" w:rsidP="001C623E">
      <w:pPr>
        <w:ind w:left="360"/>
        <w:jc w:val="both"/>
      </w:pPr>
    </w:p>
    <w:p w14:paraId="40D55B7E" w14:textId="77777777" w:rsidR="006F63C2" w:rsidRPr="00777B03" w:rsidRDefault="006F63C2" w:rsidP="001020BA">
      <w:pPr>
        <w:pStyle w:val="ListParagraph"/>
        <w:numPr>
          <w:ilvl w:val="0"/>
          <w:numId w:val="7"/>
        </w:numPr>
        <w:jc w:val="both"/>
      </w:pPr>
      <w:r w:rsidRPr="00777B03">
        <w:t xml:space="preserve">If the discussion on a given point diverges, assign two or three participants to collaborate and propose changes for the next meeting, and insert a comment to reflect that assignment. </w:t>
      </w:r>
    </w:p>
    <w:p w14:paraId="5423B7F4" w14:textId="77777777" w:rsidR="00E85B9E" w:rsidRPr="00777B03" w:rsidRDefault="00E85B9E" w:rsidP="001C623E">
      <w:pPr>
        <w:pStyle w:val="ListParagraph"/>
        <w:jc w:val="both"/>
      </w:pPr>
    </w:p>
    <w:p w14:paraId="7954FAE8" w14:textId="77777777" w:rsidR="00E85B9E" w:rsidRPr="00777B03" w:rsidRDefault="000B20D9" w:rsidP="001020BA">
      <w:pPr>
        <w:pStyle w:val="ListParagraph"/>
        <w:numPr>
          <w:ilvl w:val="0"/>
          <w:numId w:val="7"/>
        </w:numPr>
        <w:jc w:val="both"/>
      </w:pPr>
      <w:r w:rsidRPr="00777B03">
        <w:t>Summarize and d</w:t>
      </w:r>
      <w:r w:rsidR="00E85B9E" w:rsidRPr="00777B03">
        <w:t xml:space="preserve">ocument </w:t>
      </w:r>
      <w:r w:rsidR="00575367" w:rsidRPr="00777B03">
        <w:t xml:space="preserve">any controversial </w:t>
      </w:r>
      <w:r w:rsidR="00E85B9E" w:rsidRPr="00777B03">
        <w:t xml:space="preserve">issues discussed within the PC and any potential problems associated </w:t>
      </w:r>
      <w:r w:rsidR="00E85B9E" w:rsidRPr="00777B03">
        <w:tab/>
        <w:t>with the draft that may arise later.</w:t>
      </w:r>
    </w:p>
    <w:p w14:paraId="4C2A8C5E" w14:textId="77777777" w:rsidR="006F63C2" w:rsidRPr="00777B03" w:rsidRDefault="006F63C2" w:rsidP="006F63C2">
      <w:pPr>
        <w:ind w:left="360"/>
      </w:pPr>
    </w:p>
    <w:p w14:paraId="1757D62E" w14:textId="56D8C8F0" w:rsidR="006F63C2" w:rsidRPr="00842799" w:rsidRDefault="00116E9C" w:rsidP="00842799">
      <w:bookmarkStart w:id="40" w:name="_Toc394494390"/>
      <w:bookmarkStart w:id="41" w:name="_Toc394583925"/>
      <w:bookmarkStart w:id="42" w:name="_Toc395003257"/>
      <w:r>
        <w:t>F</w:t>
      </w:r>
      <w:r w:rsidR="006F63C2" w:rsidRPr="00842799">
        <w:t>3. After Each PC Meeting</w:t>
      </w:r>
      <w:bookmarkEnd w:id="40"/>
      <w:bookmarkEnd w:id="41"/>
      <w:bookmarkEnd w:id="42"/>
    </w:p>
    <w:p w14:paraId="1FC068FF" w14:textId="77777777" w:rsidR="006F63C2" w:rsidRPr="00777B03" w:rsidRDefault="006F63C2" w:rsidP="001020BA">
      <w:pPr>
        <w:pStyle w:val="ListParagraph"/>
        <w:numPr>
          <w:ilvl w:val="0"/>
          <w:numId w:val="8"/>
        </w:numPr>
        <w:tabs>
          <w:tab w:val="left" w:pos="360"/>
        </w:tabs>
        <w:jc w:val="both"/>
      </w:pPr>
      <w:r w:rsidRPr="00777B03">
        <w:t>Clean up the working draft version that was modified during the meeting by making editorial and fo</w:t>
      </w:r>
      <w:r w:rsidR="00A52D0C" w:rsidRPr="00777B03">
        <w:t>rmat changes, as appropriate. S</w:t>
      </w:r>
      <w:r w:rsidRPr="00777B03">
        <w:t>ave the resulting working draft</w:t>
      </w:r>
      <w:r w:rsidR="00D40D4B" w:rsidRPr="00777B03">
        <w:t xml:space="preserve"> </w:t>
      </w:r>
      <w:r w:rsidR="00A52D0C" w:rsidRPr="00777B03">
        <w:t xml:space="preserve">as a new version </w:t>
      </w:r>
      <w:r w:rsidR="007A34B3" w:rsidRPr="00777B03">
        <w:t>(Working Draft 13 in this example)</w:t>
      </w:r>
      <w:r w:rsidR="007A34B3">
        <w:t xml:space="preserve"> </w:t>
      </w:r>
      <w:r w:rsidR="00A52D0C" w:rsidRPr="00777B03">
        <w:t>with a new revision date</w:t>
      </w:r>
      <w:r w:rsidRPr="00777B03">
        <w:t>.</w:t>
      </w:r>
    </w:p>
    <w:p w14:paraId="3388C0A6" w14:textId="77777777" w:rsidR="006F63C2" w:rsidRPr="00777B03" w:rsidRDefault="006F63C2" w:rsidP="00371260">
      <w:pPr>
        <w:tabs>
          <w:tab w:val="left" w:pos="360"/>
        </w:tabs>
        <w:ind w:left="360" w:hanging="360"/>
        <w:jc w:val="both"/>
      </w:pPr>
    </w:p>
    <w:p w14:paraId="20537B1F" w14:textId="77777777" w:rsidR="006F63C2" w:rsidRPr="00777B03" w:rsidRDefault="00234AE1" w:rsidP="001020BA">
      <w:pPr>
        <w:pStyle w:val="ListParagraph"/>
        <w:numPr>
          <w:ilvl w:val="0"/>
          <w:numId w:val="8"/>
        </w:numPr>
        <w:tabs>
          <w:tab w:val="left" w:pos="360"/>
        </w:tabs>
        <w:jc w:val="both"/>
      </w:pPr>
      <w:r w:rsidRPr="00777B03">
        <w:t>Distribute the revised version to PC members along with the PC meeting minutes and action items/assignments. Before the next conference call or in person meeting, request proposed changes and incorporate into a new version for use at the next</w:t>
      </w:r>
      <w:r w:rsidR="007A34B3">
        <w:t xml:space="preserve"> meeting</w:t>
      </w:r>
      <w:r w:rsidR="007C5F21" w:rsidRPr="00777B03">
        <w:t>.</w:t>
      </w:r>
    </w:p>
    <w:p w14:paraId="3DA70D6F" w14:textId="77777777" w:rsidR="00CC2690" w:rsidRPr="00777B03" w:rsidRDefault="00CC2690">
      <w:pPr>
        <w:rPr>
          <w:rFonts w:ascii="Arial" w:hAnsi="Arial" w:cs="Arial"/>
          <w:b/>
          <w:bCs/>
          <w:szCs w:val="22"/>
        </w:rPr>
      </w:pPr>
      <w:r w:rsidRPr="00777B03">
        <w:rPr>
          <w:rFonts w:ascii="Arial" w:hAnsi="Arial" w:cs="Arial"/>
          <w:b/>
          <w:bCs/>
          <w:szCs w:val="22"/>
        </w:rPr>
        <w:br w:type="page"/>
      </w:r>
    </w:p>
    <w:p w14:paraId="2F253D8C" w14:textId="77777777" w:rsidR="00A4779E" w:rsidRPr="00B22386" w:rsidRDefault="003923A3" w:rsidP="007B017A">
      <w:pPr>
        <w:rPr>
          <w:b/>
          <w:szCs w:val="22"/>
        </w:rPr>
      </w:pPr>
      <w:bookmarkStart w:id="43" w:name="_NORMATIVE_ANNEX_C"/>
      <w:bookmarkStart w:id="44" w:name="_normative__ANNEx"/>
      <w:bookmarkStart w:id="45" w:name="_APPENDIX_E:__PROPRIETARY_MATERIALS,"/>
      <w:bookmarkStart w:id="46" w:name="Annex_e"/>
      <w:bookmarkStart w:id="47" w:name="_Normative_ANNEx_E"/>
      <w:bookmarkStart w:id="48" w:name="_Normative__ANNEx_1"/>
      <w:bookmarkEnd w:id="43"/>
      <w:bookmarkEnd w:id="44"/>
      <w:bookmarkEnd w:id="45"/>
      <w:bookmarkEnd w:id="46"/>
      <w:bookmarkEnd w:id="47"/>
      <w:bookmarkEnd w:id="48"/>
      <w:r w:rsidRPr="00B22386">
        <w:rPr>
          <w:b/>
          <w:szCs w:val="22"/>
        </w:rPr>
        <w:lastRenderedPageBreak/>
        <w:t>ATTACHMENTS</w:t>
      </w:r>
    </w:p>
    <w:p w14:paraId="42B6F4C8" w14:textId="77777777" w:rsidR="003923A3" w:rsidRPr="00B22386" w:rsidRDefault="003923A3" w:rsidP="007B017A">
      <w:pPr>
        <w:rPr>
          <w:b/>
          <w:szCs w:val="22"/>
        </w:rPr>
      </w:pPr>
    </w:p>
    <w:p w14:paraId="7FD97D16" w14:textId="77777777" w:rsidR="003923A3" w:rsidRPr="00B22386" w:rsidRDefault="003923A3" w:rsidP="007B017A">
      <w:pPr>
        <w:rPr>
          <w:b/>
          <w:szCs w:val="22"/>
        </w:rPr>
      </w:pPr>
    </w:p>
    <w:p w14:paraId="55A0AC6D" w14:textId="77777777" w:rsidR="003923A3" w:rsidRPr="00B22386" w:rsidRDefault="003923A3" w:rsidP="007B017A">
      <w:pPr>
        <w:rPr>
          <w:szCs w:val="22"/>
        </w:rPr>
      </w:pPr>
      <w:r w:rsidRPr="00B22386">
        <w:rPr>
          <w:szCs w:val="22"/>
        </w:rPr>
        <w:t>Attachment 1</w:t>
      </w:r>
    </w:p>
    <w:p w14:paraId="1003C01F" w14:textId="145453C4" w:rsidR="003923A3" w:rsidRPr="00B22386" w:rsidRDefault="00761350" w:rsidP="007B017A">
      <w:pPr>
        <w:rPr>
          <w:szCs w:val="22"/>
        </w:rPr>
      </w:pPr>
      <w:r>
        <w:object w:dxaOrig="1543" w:dyaOrig="998" w14:anchorId="58AD8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7.45pt;height:49.6pt" o:ole="">
            <v:imagedata r:id="rId18" o:title=""/>
          </v:shape>
          <o:OLEObject Type="Embed" ProgID="Word.Document.12" ShapeID="_x0000_i1029" DrawAspect="Icon" ObjectID="_1704796423" r:id="rId19">
            <o:FieldCodes>\s</o:FieldCodes>
          </o:OLEObject>
        </w:object>
      </w:r>
    </w:p>
    <w:p w14:paraId="7AEE15AA" w14:textId="77777777" w:rsidR="00E64B3A" w:rsidRPr="00B22386" w:rsidRDefault="00E64B3A" w:rsidP="007B017A">
      <w:pPr>
        <w:rPr>
          <w:szCs w:val="22"/>
        </w:rPr>
      </w:pPr>
    </w:p>
    <w:p w14:paraId="1AC201A3" w14:textId="77777777" w:rsidR="00E64B3A" w:rsidRPr="00B22386" w:rsidRDefault="00E64B3A" w:rsidP="007B017A">
      <w:pPr>
        <w:rPr>
          <w:szCs w:val="22"/>
        </w:rPr>
      </w:pPr>
      <w:r w:rsidRPr="00B22386">
        <w:rPr>
          <w:szCs w:val="22"/>
        </w:rPr>
        <w:t>Attachment 2</w:t>
      </w:r>
    </w:p>
    <w:p w14:paraId="1FC58CD4" w14:textId="77777777" w:rsidR="00E64B3A" w:rsidRPr="00B22386" w:rsidRDefault="00E64B3A" w:rsidP="007B017A">
      <w:pPr>
        <w:rPr>
          <w:szCs w:val="22"/>
        </w:rPr>
      </w:pPr>
    </w:p>
    <w:bookmarkStart w:id="49" w:name="MandatoryL"/>
    <w:bookmarkStart w:id="50" w:name="_MON_1563111301"/>
    <w:bookmarkEnd w:id="50"/>
    <w:p w14:paraId="78B866D8" w14:textId="77777777" w:rsidR="00E64B3A" w:rsidRPr="00B22386" w:rsidRDefault="00770D49" w:rsidP="007B017A">
      <w:pPr>
        <w:rPr>
          <w:szCs w:val="22"/>
        </w:rPr>
      </w:pPr>
      <w:r w:rsidRPr="00433E37">
        <w:rPr>
          <w:szCs w:val="22"/>
        </w:rPr>
        <w:object w:dxaOrig="1531" w:dyaOrig="991" w14:anchorId="36DD0DEF">
          <v:shape id="_x0000_i1026" type="#_x0000_t75" style="width:78.1pt;height:48.25pt" o:ole="">
            <v:imagedata r:id="rId20" o:title=""/>
          </v:shape>
          <o:OLEObject Type="Embed" ProgID="Word.Document.12" ShapeID="_x0000_i1026" DrawAspect="Icon" ObjectID="_1704796424" r:id="rId21"/>
        </w:object>
      </w:r>
      <w:bookmarkEnd w:id="49"/>
    </w:p>
    <w:p w14:paraId="554E77C2" w14:textId="77777777" w:rsidR="00E64B3A" w:rsidRPr="00B22386" w:rsidRDefault="00E64B3A" w:rsidP="007B017A">
      <w:pPr>
        <w:rPr>
          <w:szCs w:val="22"/>
        </w:rPr>
      </w:pPr>
      <w:r w:rsidRPr="00B22386">
        <w:rPr>
          <w:szCs w:val="22"/>
        </w:rPr>
        <w:t>Attachment 3</w:t>
      </w:r>
    </w:p>
    <w:bookmarkStart w:id="51" w:name="CodeL"/>
    <w:p w14:paraId="3E554117" w14:textId="77777777" w:rsidR="00E64B3A" w:rsidRDefault="00770D49" w:rsidP="007B017A">
      <w:pPr>
        <w:rPr>
          <w:szCs w:val="22"/>
        </w:rPr>
      </w:pPr>
      <w:r w:rsidRPr="00433E37">
        <w:rPr>
          <w:szCs w:val="22"/>
        </w:rPr>
        <w:object w:dxaOrig="1531" w:dyaOrig="991" w14:anchorId="596C65C3">
          <v:shape id="_x0000_i1027" type="#_x0000_t75" style="width:78.1pt;height:48.25pt" o:ole="">
            <v:imagedata r:id="rId22" o:title=""/>
          </v:shape>
          <o:OLEObject Type="Embed" ProgID="Word.Document.12" ShapeID="_x0000_i1027" DrawAspect="Icon" ObjectID="_1704796425" r:id="rId23"/>
        </w:object>
      </w:r>
      <w:bookmarkEnd w:id="51"/>
    </w:p>
    <w:p w14:paraId="67AEF39C" w14:textId="77777777" w:rsidR="009E3316" w:rsidRDefault="009E3316" w:rsidP="007B017A">
      <w:pPr>
        <w:rPr>
          <w:szCs w:val="22"/>
        </w:rPr>
      </w:pPr>
    </w:p>
    <w:sectPr w:rsidR="009E3316" w:rsidSect="00EE76EE">
      <w:pgSz w:w="12240" w:h="15840" w:code="1"/>
      <w:pgMar w:top="1440" w:right="1440" w:bottom="1440" w:left="1440" w:header="720" w:footer="432"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9B702" w14:textId="77777777" w:rsidR="00D75C9E" w:rsidRDefault="00D75C9E">
      <w:r>
        <w:separator/>
      </w:r>
    </w:p>
  </w:endnote>
  <w:endnote w:type="continuationSeparator" w:id="0">
    <w:p w14:paraId="38AAA9FF" w14:textId="77777777" w:rsidR="00D75C9E" w:rsidRDefault="00D75C9E">
      <w:r>
        <w:continuationSeparator/>
      </w:r>
    </w:p>
  </w:endnote>
  <w:endnote w:type="continuationNotice" w:id="1">
    <w:p w14:paraId="22151A6C" w14:textId="77777777" w:rsidR="00D75C9E" w:rsidRDefault="00D75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632520"/>
      <w:docPartObj>
        <w:docPartGallery w:val="Page Numbers (Bottom of Page)"/>
        <w:docPartUnique/>
      </w:docPartObj>
    </w:sdtPr>
    <w:sdtEndPr/>
    <w:sdtContent>
      <w:p w14:paraId="0780FD21" w14:textId="77777777" w:rsidR="00BE675B" w:rsidRDefault="00BE675B">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7A7B8A6A" w14:textId="77777777" w:rsidR="00BE675B" w:rsidRDefault="00BE6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8424B" w14:textId="77777777" w:rsidR="00D75C9E" w:rsidRDefault="00D75C9E">
      <w:r>
        <w:separator/>
      </w:r>
    </w:p>
  </w:footnote>
  <w:footnote w:type="continuationSeparator" w:id="0">
    <w:p w14:paraId="6115DEE5" w14:textId="77777777" w:rsidR="00D75C9E" w:rsidRDefault="00D75C9E">
      <w:r>
        <w:continuationSeparator/>
      </w:r>
    </w:p>
  </w:footnote>
  <w:footnote w:type="continuationNotice" w:id="1">
    <w:p w14:paraId="7DDD437A" w14:textId="77777777" w:rsidR="00D75C9E" w:rsidRDefault="00D75C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095C9" w14:textId="77777777" w:rsidR="00BE675B" w:rsidRDefault="00BE67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677"/>
    <w:multiLevelType w:val="multilevel"/>
    <w:tmpl w:val="B032108E"/>
    <w:lvl w:ilvl="0">
      <w:start w:val="1"/>
      <w:numFmt w:val="decimal"/>
      <w:lvlText w:val="%1."/>
      <w:lvlJc w:val="left"/>
      <w:pPr>
        <w:tabs>
          <w:tab w:val="num" w:pos="1080"/>
        </w:tabs>
        <w:ind w:left="1080" w:hanging="360"/>
      </w:pPr>
      <w:rPr>
        <w:rFonts w:hint="default"/>
      </w:rPr>
    </w:lvl>
    <w:lvl w:ilvl="1">
      <w:start w:val="2"/>
      <w:numFmt w:val="decimal"/>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4415DBB"/>
    <w:multiLevelType w:val="hybridMultilevel"/>
    <w:tmpl w:val="248A195C"/>
    <w:lvl w:ilvl="0" w:tplc="BBF2C3C6">
      <w:start w:val="1"/>
      <w:numFmt w:val="lowerLetter"/>
      <w:lvlText w:val="%1."/>
      <w:lvlJc w:val="left"/>
      <w:pPr>
        <w:ind w:left="720" w:hanging="360"/>
      </w:pPr>
      <w:rPr>
        <w:rFonts w:hint="default"/>
        <w:b w:val="0"/>
        <w:i/>
        <w:color w:val="0070C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F1405"/>
    <w:multiLevelType w:val="hybridMultilevel"/>
    <w:tmpl w:val="5CCEBA5A"/>
    <w:lvl w:ilvl="0" w:tplc="BBF2C3C6">
      <w:start w:val="1"/>
      <w:numFmt w:val="lowerLetter"/>
      <w:lvlText w:val="%1."/>
      <w:lvlJc w:val="left"/>
      <w:pPr>
        <w:ind w:left="1426" w:hanging="360"/>
      </w:pPr>
      <w:rPr>
        <w:rFonts w:hint="default"/>
        <w:b w:val="0"/>
        <w:i/>
        <w:color w:val="0070C0"/>
        <w:sz w:val="22"/>
        <w:szCs w:val="22"/>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3" w15:restartNumberingAfterBreak="0">
    <w:nsid w:val="05DC77D0"/>
    <w:multiLevelType w:val="hybridMultilevel"/>
    <w:tmpl w:val="5CDCC1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87C57"/>
    <w:multiLevelType w:val="hybridMultilevel"/>
    <w:tmpl w:val="5E36AB28"/>
    <w:lvl w:ilvl="0" w:tplc="47DAF37C">
      <w:start w:val="1"/>
      <w:numFmt w:val="lowerLetter"/>
      <w:lvlText w:val="%1."/>
      <w:lvlJc w:val="left"/>
      <w:pPr>
        <w:ind w:left="720" w:hanging="360"/>
      </w:pPr>
      <w:rPr>
        <w:rFonts w:hint="default"/>
        <w:b w:val="0"/>
        <w:i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5055D"/>
    <w:multiLevelType w:val="hybridMultilevel"/>
    <w:tmpl w:val="EFD4415E"/>
    <w:lvl w:ilvl="0" w:tplc="BBF2C3C6">
      <w:start w:val="1"/>
      <w:numFmt w:val="lowerLetter"/>
      <w:lvlText w:val="%1."/>
      <w:lvlJc w:val="left"/>
      <w:pPr>
        <w:ind w:left="710" w:hanging="360"/>
      </w:pPr>
      <w:rPr>
        <w:rFonts w:hint="default"/>
        <w:b w:val="0"/>
        <w:i/>
        <w:color w:val="0070C0"/>
        <w:sz w:val="22"/>
        <w:szCs w:val="22"/>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6" w15:restartNumberingAfterBreak="0">
    <w:nsid w:val="15267BE9"/>
    <w:multiLevelType w:val="hybridMultilevel"/>
    <w:tmpl w:val="E4CCEF1A"/>
    <w:lvl w:ilvl="0" w:tplc="04090019">
      <w:start w:val="1"/>
      <w:numFmt w:val="lowerLetter"/>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7" w15:restartNumberingAfterBreak="0">
    <w:nsid w:val="191A3890"/>
    <w:multiLevelType w:val="hybridMultilevel"/>
    <w:tmpl w:val="248A195C"/>
    <w:lvl w:ilvl="0" w:tplc="BBF2C3C6">
      <w:start w:val="1"/>
      <w:numFmt w:val="lowerLetter"/>
      <w:lvlText w:val="%1."/>
      <w:lvlJc w:val="left"/>
      <w:pPr>
        <w:ind w:left="720" w:hanging="360"/>
      </w:pPr>
      <w:rPr>
        <w:rFonts w:hint="default"/>
        <w:b w:val="0"/>
        <w:i/>
        <w:color w:val="0070C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5A6195"/>
    <w:multiLevelType w:val="hybridMultilevel"/>
    <w:tmpl w:val="C5BC4242"/>
    <w:lvl w:ilvl="0" w:tplc="ED0C8254">
      <w:start w:val="1"/>
      <w:numFmt w:val="lowerLetter"/>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9" w15:restartNumberingAfterBreak="0">
    <w:nsid w:val="23C9042A"/>
    <w:multiLevelType w:val="hybridMultilevel"/>
    <w:tmpl w:val="AB3A61CC"/>
    <w:lvl w:ilvl="0" w:tplc="47DAF37C">
      <w:start w:val="1"/>
      <w:numFmt w:val="lowerLetter"/>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D508C7"/>
    <w:multiLevelType w:val="hybridMultilevel"/>
    <w:tmpl w:val="C0CCEB20"/>
    <w:lvl w:ilvl="0" w:tplc="D1FC2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1660A5"/>
    <w:multiLevelType w:val="hybridMultilevel"/>
    <w:tmpl w:val="CAFCCFF6"/>
    <w:lvl w:ilvl="0" w:tplc="B6BCBAA8">
      <w:start w:val="1"/>
      <w:numFmt w:val="lowerLetter"/>
      <w:lvlText w:val="%1."/>
      <w:lvlJc w:val="left"/>
      <w:pPr>
        <w:ind w:left="7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CA4F1F"/>
    <w:multiLevelType w:val="hybridMultilevel"/>
    <w:tmpl w:val="6BF2967A"/>
    <w:lvl w:ilvl="0" w:tplc="47DAF37C">
      <w:start w:val="1"/>
      <w:numFmt w:val="lowerLetter"/>
      <w:lvlText w:val="%1."/>
      <w:lvlJc w:val="left"/>
      <w:pPr>
        <w:ind w:left="720" w:hanging="360"/>
      </w:pPr>
      <w:rPr>
        <w:rFonts w:hint="default"/>
        <w:b w:val="0"/>
        <w:i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D5F51"/>
    <w:multiLevelType w:val="multilevel"/>
    <w:tmpl w:val="97C847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205" w:hanging="4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704561"/>
    <w:multiLevelType w:val="singleLevel"/>
    <w:tmpl w:val="33A6B2FA"/>
    <w:lvl w:ilvl="0">
      <w:start w:val="1"/>
      <w:numFmt w:val="lowerLetter"/>
      <w:lvlText w:val="(%1)"/>
      <w:lvlJc w:val="left"/>
      <w:pPr>
        <w:tabs>
          <w:tab w:val="num" w:pos="360"/>
        </w:tabs>
        <w:ind w:left="360" w:hanging="360"/>
      </w:pPr>
      <w:rPr>
        <w:rFonts w:ascii="CG Times Bold" w:hAnsi="CG Times Bold" w:hint="default"/>
        <w:b/>
        <w:i w:val="0"/>
      </w:rPr>
    </w:lvl>
  </w:abstractNum>
  <w:abstractNum w:abstractNumId="15" w15:restartNumberingAfterBreak="0">
    <w:nsid w:val="49504330"/>
    <w:multiLevelType w:val="hybridMultilevel"/>
    <w:tmpl w:val="AB0441DE"/>
    <w:lvl w:ilvl="0" w:tplc="BBF2C3C6">
      <w:start w:val="1"/>
      <w:numFmt w:val="lowerLetter"/>
      <w:lvlText w:val="%1."/>
      <w:lvlJc w:val="left"/>
      <w:pPr>
        <w:ind w:left="720" w:hanging="360"/>
      </w:pPr>
      <w:rPr>
        <w:rFonts w:hint="default"/>
        <w:b w:val="0"/>
        <w:i/>
        <w:color w:val="0070C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42EA8"/>
    <w:multiLevelType w:val="hybridMultilevel"/>
    <w:tmpl w:val="53CE9D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CB40E3"/>
    <w:multiLevelType w:val="hybridMultilevel"/>
    <w:tmpl w:val="C36ED0CC"/>
    <w:lvl w:ilvl="0" w:tplc="47DAF37C">
      <w:start w:val="1"/>
      <w:numFmt w:val="lowerLetter"/>
      <w:lvlText w:val="%1."/>
      <w:lvlJc w:val="left"/>
      <w:pPr>
        <w:ind w:left="720" w:hanging="360"/>
      </w:pPr>
      <w:rPr>
        <w:rFonts w:hint="default"/>
        <w:b w:val="0"/>
        <w:i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F22622"/>
    <w:multiLevelType w:val="hybridMultilevel"/>
    <w:tmpl w:val="46F47F6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6966F2"/>
    <w:multiLevelType w:val="hybridMultilevel"/>
    <w:tmpl w:val="90C8C49A"/>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CDACCE6A">
      <w:start w:val="1"/>
      <w:numFmt w:val="lowerLetter"/>
      <w:lvlText w:val="(%4)"/>
      <w:lvlJc w:val="left"/>
      <w:pPr>
        <w:ind w:left="2880" w:hanging="360"/>
      </w:pPr>
      <w:rPr>
        <w:rFonts w:ascii="CG Times Bold" w:hAnsi="CG Times Bold" w:hint="default"/>
        <w:b w:val="0"/>
        <w:bCs/>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83296C"/>
    <w:multiLevelType w:val="hybridMultilevel"/>
    <w:tmpl w:val="D0F4B8AC"/>
    <w:lvl w:ilvl="0" w:tplc="ED7C2C7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B6291B"/>
    <w:multiLevelType w:val="multilevel"/>
    <w:tmpl w:val="F25C529A"/>
    <w:lvl w:ilvl="0">
      <w:start w:val="1"/>
      <w:numFmt w:val="decimal"/>
      <w:pStyle w:val="Heading1"/>
      <w:lvlText w:val="%1."/>
      <w:lvlJc w:val="left"/>
      <w:pPr>
        <w:ind w:left="360" w:hanging="360"/>
      </w:pPr>
      <w:rPr>
        <w:rFonts w:hint="default"/>
        <w:i w:val="0"/>
        <w:color w:val="auto"/>
      </w:rPr>
    </w:lvl>
    <w:lvl w:ilvl="1">
      <w:start w:val="1"/>
      <w:numFmt w:val="decimal"/>
      <w:pStyle w:val="Heading2"/>
      <w:lvlText w:val="%1.%2"/>
      <w:lvlJc w:val="left"/>
      <w:pPr>
        <w:ind w:left="3546" w:hanging="576"/>
      </w:pPr>
      <w:rPr>
        <w:rFonts w:hint="default"/>
        <w:bCs w:val="0"/>
        <w:i w:val="0"/>
        <w:iCs w:val="0"/>
        <w:caps w:val="0"/>
        <w:smallCaps w:val="0"/>
        <w:strike w:val="0"/>
        <w:dstrike w:val="0"/>
        <w:noProof w:val="0"/>
        <w:snapToGrid w:val="0"/>
        <w:vanish w:val="0"/>
        <w:spacing w:val="0"/>
        <w:kern w:val="0"/>
        <w:position w:val="0"/>
        <w:u w:val="none"/>
        <w:vertAlign w:val="baseline"/>
        <w:em w:val="none"/>
      </w:rPr>
    </w:lvl>
    <w:lvl w:ilvl="2">
      <w:start w:val="1"/>
      <w:numFmt w:val="decimal"/>
      <w:pStyle w:val="Heading3"/>
      <w:lvlText w:val="%1.%2.%3"/>
      <w:lvlJc w:val="left"/>
      <w:pPr>
        <w:ind w:left="720" w:hanging="720"/>
      </w:pPr>
      <w:rPr>
        <w:rFonts w:hint="default"/>
        <w:b/>
        <w:color w:val="auto"/>
      </w:rPr>
    </w:lvl>
    <w:lvl w:ilvl="3">
      <w:start w:val="1"/>
      <w:numFmt w:val="decimal"/>
      <w:pStyle w:val="Heading4"/>
      <w:lvlText w:val="%1.%2.%3.%4"/>
      <w:lvlJc w:val="left"/>
      <w:pPr>
        <w:ind w:left="864" w:hanging="864"/>
      </w:pPr>
      <w:rPr>
        <w:rFonts w:hint="default"/>
        <w:b/>
        <w:color w:val="auto"/>
      </w:rPr>
    </w:lvl>
    <w:lvl w:ilvl="4">
      <w:start w:val="1"/>
      <w:numFmt w:val="decimal"/>
      <w:pStyle w:val="Heading5"/>
      <w:lvlText w:val="%1.%2.%3.%4.%5"/>
      <w:lvlJc w:val="left"/>
      <w:pPr>
        <w:ind w:left="1008" w:hanging="1008"/>
      </w:pPr>
      <w:rPr>
        <w:rFonts w:hint="default"/>
        <w:b/>
        <w:color w:val="auto"/>
      </w:rPr>
    </w:lvl>
    <w:lvl w:ilvl="5">
      <w:start w:val="1"/>
      <w:numFmt w:val="decimal"/>
      <w:pStyle w:val="Heading6"/>
      <w:lvlText w:val="%1.%2.%3.%4.%5.%6"/>
      <w:lvlJc w:val="left"/>
      <w:pPr>
        <w:ind w:left="1152" w:hanging="1152"/>
      </w:pPr>
      <w:rPr>
        <w:rFonts w:hint="default"/>
        <w:b/>
        <w:color w:val="auto"/>
      </w:rPr>
    </w:lvl>
    <w:lvl w:ilvl="6">
      <w:start w:val="1"/>
      <w:numFmt w:val="decimal"/>
      <w:pStyle w:val="Heading7"/>
      <w:lvlText w:val="%1.%2.%3.%4.%5.%6.%7"/>
      <w:lvlJc w:val="left"/>
      <w:pPr>
        <w:ind w:left="1296" w:hanging="1296"/>
      </w:pPr>
      <w:rPr>
        <w:rFonts w:hint="default"/>
        <w:b/>
        <w:color w:val="auto"/>
      </w:rPr>
    </w:lvl>
    <w:lvl w:ilvl="7">
      <w:start w:val="1"/>
      <w:numFmt w:val="decimal"/>
      <w:pStyle w:val="Heading8"/>
      <w:lvlText w:val="%1.%2.%3.%4.%5.%6.%7.%8"/>
      <w:lvlJc w:val="left"/>
      <w:pPr>
        <w:ind w:left="1440" w:hanging="1440"/>
      </w:pPr>
      <w:rPr>
        <w:rFonts w:hint="default"/>
        <w:b/>
        <w:color w:val="auto"/>
      </w:rPr>
    </w:lvl>
    <w:lvl w:ilvl="8">
      <w:start w:val="1"/>
      <w:numFmt w:val="decimal"/>
      <w:pStyle w:val="Heading9"/>
      <w:lvlText w:val="%1.%2.%3.%4.%5.%6.%7.%8.%9"/>
      <w:lvlJc w:val="left"/>
      <w:pPr>
        <w:ind w:left="1584" w:hanging="1584"/>
      </w:pPr>
      <w:rPr>
        <w:rFonts w:hint="default"/>
        <w:b/>
        <w:color w:val="auto"/>
      </w:rPr>
    </w:lvl>
  </w:abstractNum>
  <w:abstractNum w:abstractNumId="22" w15:restartNumberingAfterBreak="0">
    <w:nsid w:val="60810EFF"/>
    <w:multiLevelType w:val="hybridMultilevel"/>
    <w:tmpl w:val="DC4ABD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A26DF7"/>
    <w:multiLevelType w:val="hybridMultilevel"/>
    <w:tmpl w:val="C9BE2E3C"/>
    <w:lvl w:ilvl="0" w:tplc="BFD0307E">
      <w:start w:val="1"/>
      <w:numFmt w:val="lowerLetter"/>
      <w:lvlText w:val="%1."/>
      <w:lvlJc w:val="left"/>
      <w:pPr>
        <w:ind w:left="7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0D0BE8"/>
    <w:multiLevelType w:val="hybridMultilevel"/>
    <w:tmpl w:val="214808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415038"/>
    <w:multiLevelType w:val="hybridMultilevel"/>
    <w:tmpl w:val="247612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4D698F"/>
    <w:multiLevelType w:val="hybridMultilevel"/>
    <w:tmpl w:val="E1FE6EDA"/>
    <w:lvl w:ilvl="0" w:tplc="BBF2C3C6">
      <w:start w:val="1"/>
      <w:numFmt w:val="lowerLetter"/>
      <w:lvlText w:val="%1."/>
      <w:lvlJc w:val="left"/>
      <w:pPr>
        <w:ind w:left="720" w:hanging="360"/>
      </w:pPr>
      <w:rPr>
        <w:rFonts w:hint="default"/>
        <w:b w:val="0"/>
        <w:i/>
        <w:color w:val="0070C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0"/>
  </w:num>
  <w:num w:numId="4">
    <w:abstractNumId w:val="14"/>
  </w:num>
  <w:num w:numId="5">
    <w:abstractNumId w:val="18"/>
  </w:num>
  <w:num w:numId="6">
    <w:abstractNumId w:val="12"/>
  </w:num>
  <w:num w:numId="7">
    <w:abstractNumId w:val="4"/>
  </w:num>
  <w:num w:numId="8">
    <w:abstractNumId w:val="17"/>
  </w:num>
  <w:num w:numId="9">
    <w:abstractNumId w:val="1"/>
  </w:num>
  <w:num w:numId="10">
    <w:abstractNumId w:val="26"/>
  </w:num>
  <w:num w:numId="11">
    <w:abstractNumId w:val="2"/>
  </w:num>
  <w:num w:numId="12">
    <w:abstractNumId w:val="5"/>
  </w:num>
  <w:num w:numId="13">
    <w:abstractNumId w:val="25"/>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5"/>
  </w:num>
  <w:num w:numId="17">
    <w:abstractNumId w:val="22"/>
  </w:num>
  <w:num w:numId="18">
    <w:abstractNumId w:val="3"/>
  </w:num>
  <w:num w:numId="19">
    <w:abstractNumId w:val="20"/>
  </w:num>
  <w:num w:numId="20">
    <w:abstractNumId w:val="10"/>
  </w:num>
  <w:num w:numId="21">
    <w:abstractNumId w:val="7"/>
  </w:num>
  <w:num w:numId="22">
    <w:abstractNumId w:val="19"/>
  </w:num>
  <w:num w:numId="23">
    <w:abstractNumId w:val="8"/>
  </w:num>
  <w:num w:numId="24">
    <w:abstractNumId w:val="11"/>
  </w:num>
  <w:num w:numId="25">
    <w:abstractNumId w:val="23"/>
  </w:num>
  <w:num w:numId="26">
    <w:abstractNumId w:val="6"/>
  </w:num>
  <w:num w:numId="27">
    <w:abstractNumId w:val="24"/>
  </w:num>
  <w:num w:numId="28">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14"/>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35E"/>
    <w:rsid w:val="00000E9C"/>
    <w:rsid w:val="0000625C"/>
    <w:rsid w:val="00006E22"/>
    <w:rsid w:val="00006E33"/>
    <w:rsid w:val="00007D56"/>
    <w:rsid w:val="000138FE"/>
    <w:rsid w:val="0002212B"/>
    <w:rsid w:val="00023AD2"/>
    <w:rsid w:val="00024A48"/>
    <w:rsid w:val="0002562F"/>
    <w:rsid w:val="000377B6"/>
    <w:rsid w:val="00057BAA"/>
    <w:rsid w:val="0006067D"/>
    <w:rsid w:val="00064983"/>
    <w:rsid w:val="00073508"/>
    <w:rsid w:val="000826B3"/>
    <w:rsid w:val="000834B9"/>
    <w:rsid w:val="000868E8"/>
    <w:rsid w:val="00092D3F"/>
    <w:rsid w:val="000950D8"/>
    <w:rsid w:val="000956A8"/>
    <w:rsid w:val="00096F02"/>
    <w:rsid w:val="00097E8C"/>
    <w:rsid w:val="000A3B4B"/>
    <w:rsid w:val="000B20D9"/>
    <w:rsid w:val="000B2CCF"/>
    <w:rsid w:val="000B589F"/>
    <w:rsid w:val="000B6E3C"/>
    <w:rsid w:val="000C0816"/>
    <w:rsid w:val="000C4351"/>
    <w:rsid w:val="000C4A70"/>
    <w:rsid w:val="000C5A2A"/>
    <w:rsid w:val="000C66AE"/>
    <w:rsid w:val="000D15C5"/>
    <w:rsid w:val="000D5489"/>
    <w:rsid w:val="000E381E"/>
    <w:rsid w:val="000E3CE7"/>
    <w:rsid w:val="000F2265"/>
    <w:rsid w:val="000F29BD"/>
    <w:rsid w:val="000F7D62"/>
    <w:rsid w:val="001013FE"/>
    <w:rsid w:val="001020BA"/>
    <w:rsid w:val="00103377"/>
    <w:rsid w:val="001044C2"/>
    <w:rsid w:val="0011232F"/>
    <w:rsid w:val="00112CEF"/>
    <w:rsid w:val="00115BC0"/>
    <w:rsid w:val="001163F8"/>
    <w:rsid w:val="00116E9C"/>
    <w:rsid w:val="0011718C"/>
    <w:rsid w:val="00120597"/>
    <w:rsid w:val="001214EC"/>
    <w:rsid w:val="0012477E"/>
    <w:rsid w:val="00125A8F"/>
    <w:rsid w:val="00126613"/>
    <w:rsid w:val="001308D4"/>
    <w:rsid w:val="00133BD6"/>
    <w:rsid w:val="00136CEA"/>
    <w:rsid w:val="001407B0"/>
    <w:rsid w:val="001418C7"/>
    <w:rsid w:val="00150C90"/>
    <w:rsid w:val="00153F03"/>
    <w:rsid w:val="00153FBA"/>
    <w:rsid w:val="00154659"/>
    <w:rsid w:val="00157899"/>
    <w:rsid w:val="00157A2B"/>
    <w:rsid w:val="00163AFC"/>
    <w:rsid w:val="00163CAD"/>
    <w:rsid w:val="00167F0C"/>
    <w:rsid w:val="001805D8"/>
    <w:rsid w:val="00180A2E"/>
    <w:rsid w:val="00180D6D"/>
    <w:rsid w:val="00181AA8"/>
    <w:rsid w:val="00182469"/>
    <w:rsid w:val="00183153"/>
    <w:rsid w:val="00184013"/>
    <w:rsid w:val="00187315"/>
    <w:rsid w:val="00187571"/>
    <w:rsid w:val="00190283"/>
    <w:rsid w:val="001915B2"/>
    <w:rsid w:val="00192EAB"/>
    <w:rsid w:val="001947C1"/>
    <w:rsid w:val="00196A49"/>
    <w:rsid w:val="00196CFB"/>
    <w:rsid w:val="001A0E2B"/>
    <w:rsid w:val="001A3069"/>
    <w:rsid w:val="001A4B11"/>
    <w:rsid w:val="001B0266"/>
    <w:rsid w:val="001B21D1"/>
    <w:rsid w:val="001B5CCB"/>
    <w:rsid w:val="001C3A49"/>
    <w:rsid w:val="001C3B71"/>
    <w:rsid w:val="001C5EB3"/>
    <w:rsid w:val="001C6149"/>
    <w:rsid w:val="001C623E"/>
    <w:rsid w:val="001C7AB3"/>
    <w:rsid w:val="001D1F86"/>
    <w:rsid w:val="001D47C2"/>
    <w:rsid w:val="001D7490"/>
    <w:rsid w:val="001E3526"/>
    <w:rsid w:val="001E39AA"/>
    <w:rsid w:val="001F05CE"/>
    <w:rsid w:val="001F17A0"/>
    <w:rsid w:val="001F3132"/>
    <w:rsid w:val="001F41AB"/>
    <w:rsid w:val="001F448A"/>
    <w:rsid w:val="001F6D44"/>
    <w:rsid w:val="001F77F0"/>
    <w:rsid w:val="001F78B4"/>
    <w:rsid w:val="00200174"/>
    <w:rsid w:val="00206104"/>
    <w:rsid w:val="002074F3"/>
    <w:rsid w:val="00220D19"/>
    <w:rsid w:val="002265B6"/>
    <w:rsid w:val="00233925"/>
    <w:rsid w:val="00234AE1"/>
    <w:rsid w:val="00242B6A"/>
    <w:rsid w:val="00244CE2"/>
    <w:rsid w:val="00254F2C"/>
    <w:rsid w:val="0025697E"/>
    <w:rsid w:val="00261071"/>
    <w:rsid w:val="0026291C"/>
    <w:rsid w:val="00263DB3"/>
    <w:rsid w:val="00265BE3"/>
    <w:rsid w:val="0026677E"/>
    <w:rsid w:val="00267676"/>
    <w:rsid w:val="002708BE"/>
    <w:rsid w:val="002716BB"/>
    <w:rsid w:val="00273E9B"/>
    <w:rsid w:val="00275366"/>
    <w:rsid w:val="00281B1E"/>
    <w:rsid w:val="0028245F"/>
    <w:rsid w:val="00282B80"/>
    <w:rsid w:val="00286AEE"/>
    <w:rsid w:val="002901E5"/>
    <w:rsid w:val="00290DFE"/>
    <w:rsid w:val="00293829"/>
    <w:rsid w:val="002966BB"/>
    <w:rsid w:val="002B16FF"/>
    <w:rsid w:val="002B2598"/>
    <w:rsid w:val="002B7070"/>
    <w:rsid w:val="002C60B3"/>
    <w:rsid w:val="002D3680"/>
    <w:rsid w:val="002D6DC2"/>
    <w:rsid w:val="002E1D53"/>
    <w:rsid w:val="002E3EDB"/>
    <w:rsid w:val="002E4024"/>
    <w:rsid w:val="002E5109"/>
    <w:rsid w:val="002E510A"/>
    <w:rsid w:val="002F081E"/>
    <w:rsid w:val="002F1060"/>
    <w:rsid w:val="002F3E7A"/>
    <w:rsid w:val="002F43DA"/>
    <w:rsid w:val="002F53E8"/>
    <w:rsid w:val="00303F3F"/>
    <w:rsid w:val="00304BE9"/>
    <w:rsid w:val="00304D79"/>
    <w:rsid w:val="00305904"/>
    <w:rsid w:val="0030645D"/>
    <w:rsid w:val="003146ED"/>
    <w:rsid w:val="00327515"/>
    <w:rsid w:val="00327EF7"/>
    <w:rsid w:val="003400CE"/>
    <w:rsid w:val="00343C29"/>
    <w:rsid w:val="00347D23"/>
    <w:rsid w:val="003524EF"/>
    <w:rsid w:val="00356587"/>
    <w:rsid w:val="00361DD4"/>
    <w:rsid w:val="00363B5B"/>
    <w:rsid w:val="00367827"/>
    <w:rsid w:val="00371260"/>
    <w:rsid w:val="00371D2D"/>
    <w:rsid w:val="003738EC"/>
    <w:rsid w:val="00384F89"/>
    <w:rsid w:val="00385996"/>
    <w:rsid w:val="00387F7C"/>
    <w:rsid w:val="00390551"/>
    <w:rsid w:val="003923A3"/>
    <w:rsid w:val="003935F9"/>
    <w:rsid w:val="003937BC"/>
    <w:rsid w:val="003965E0"/>
    <w:rsid w:val="00397F08"/>
    <w:rsid w:val="003A0F46"/>
    <w:rsid w:val="003A2BDD"/>
    <w:rsid w:val="003A63FD"/>
    <w:rsid w:val="003A7C02"/>
    <w:rsid w:val="003B5E59"/>
    <w:rsid w:val="003B63B2"/>
    <w:rsid w:val="003B71F9"/>
    <w:rsid w:val="003B7C39"/>
    <w:rsid w:val="003C169C"/>
    <w:rsid w:val="003C2DF6"/>
    <w:rsid w:val="003C68E7"/>
    <w:rsid w:val="003C7E5F"/>
    <w:rsid w:val="003D5A9F"/>
    <w:rsid w:val="003D7A98"/>
    <w:rsid w:val="003D7E6E"/>
    <w:rsid w:val="003E221D"/>
    <w:rsid w:val="003E3B83"/>
    <w:rsid w:val="003F0C09"/>
    <w:rsid w:val="003F0ED1"/>
    <w:rsid w:val="003F1E93"/>
    <w:rsid w:val="003F3659"/>
    <w:rsid w:val="00401589"/>
    <w:rsid w:val="004017D1"/>
    <w:rsid w:val="004017FF"/>
    <w:rsid w:val="00402253"/>
    <w:rsid w:val="00405FD4"/>
    <w:rsid w:val="0040632B"/>
    <w:rsid w:val="0041239C"/>
    <w:rsid w:val="00413BF4"/>
    <w:rsid w:val="00413FE9"/>
    <w:rsid w:val="00415373"/>
    <w:rsid w:val="00417408"/>
    <w:rsid w:val="004201EA"/>
    <w:rsid w:val="00421086"/>
    <w:rsid w:val="00427127"/>
    <w:rsid w:val="00433061"/>
    <w:rsid w:val="0043373E"/>
    <w:rsid w:val="00433E37"/>
    <w:rsid w:val="0043776D"/>
    <w:rsid w:val="0044173A"/>
    <w:rsid w:val="00441CB9"/>
    <w:rsid w:val="00444B91"/>
    <w:rsid w:val="00445A34"/>
    <w:rsid w:val="00445DA2"/>
    <w:rsid w:val="004509DB"/>
    <w:rsid w:val="00453127"/>
    <w:rsid w:val="00453CC3"/>
    <w:rsid w:val="004623E5"/>
    <w:rsid w:val="004649E7"/>
    <w:rsid w:val="00476AA5"/>
    <w:rsid w:val="00476B85"/>
    <w:rsid w:val="004820B5"/>
    <w:rsid w:val="00483244"/>
    <w:rsid w:val="00484368"/>
    <w:rsid w:val="004865CC"/>
    <w:rsid w:val="00487EFA"/>
    <w:rsid w:val="00491DE7"/>
    <w:rsid w:val="0049529D"/>
    <w:rsid w:val="004963D3"/>
    <w:rsid w:val="00497E51"/>
    <w:rsid w:val="004A1F52"/>
    <w:rsid w:val="004A73BE"/>
    <w:rsid w:val="004B013F"/>
    <w:rsid w:val="004B307E"/>
    <w:rsid w:val="004B3E22"/>
    <w:rsid w:val="004B45B8"/>
    <w:rsid w:val="004B5D79"/>
    <w:rsid w:val="004B7FA3"/>
    <w:rsid w:val="004C0CF2"/>
    <w:rsid w:val="004C17C0"/>
    <w:rsid w:val="004C2C94"/>
    <w:rsid w:val="004C3665"/>
    <w:rsid w:val="004C393A"/>
    <w:rsid w:val="004C4958"/>
    <w:rsid w:val="004C5234"/>
    <w:rsid w:val="004D37CA"/>
    <w:rsid w:val="004D4603"/>
    <w:rsid w:val="004D6425"/>
    <w:rsid w:val="004E2851"/>
    <w:rsid w:val="004E30A1"/>
    <w:rsid w:val="004E35E3"/>
    <w:rsid w:val="004E4130"/>
    <w:rsid w:val="004F50E6"/>
    <w:rsid w:val="004F6B74"/>
    <w:rsid w:val="00500580"/>
    <w:rsid w:val="005024D7"/>
    <w:rsid w:val="00503CA0"/>
    <w:rsid w:val="005068D9"/>
    <w:rsid w:val="0051088E"/>
    <w:rsid w:val="005114BA"/>
    <w:rsid w:val="00516FE2"/>
    <w:rsid w:val="00521878"/>
    <w:rsid w:val="005220F0"/>
    <w:rsid w:val="00523153"/>
    <w:rsid w:val="00523EBB"/>
    <w:rsid w:val="00524677"/>
    <w:rsid w:val="0052644A"/>
    <w:rsid w:val="005311D9"/>
    <w:rsid w:val="00532385"/>
    <w:rsid w:val="00536240"/>
    <w:rsid w:val="005431DA"/>
    <w:rsid w:val="005445E6"/>
    <w:rsid w:val="00547EE6"/>
    <w:rsid w:val="005520F5"/>
    <w:rsid w:val="00552903"/>
    <w:rsid w:val="005567CD"/>
    <w:rsid w:val="00561A03"/>
    <w:rsid w:val="00562CCD"/>
    <w:rsid w:val="00563547"/>
    <w:rsid w:val="00564035"/>
    <w:rsid w:val="0057383B"/>
    <w:rsid w:val="00575367"/>
    <w:rsid w:val="005759D6"/>
    <w:rsid w:val="00592727"/>
    <w:rsid w:val="00594636"/>
    <w:rsid w:val="0059649C"/>
    <w:rsid w:val="005A125B"/>
    <w:rsid w:val="005A1E3B"/>
    <w:rsid w:val="005A3900"/>
    <w:rsid w:val="005A57A2"/>
    <w:rsid w:val="005A7B36"/>
    <w:rsid w:val="005B2A0E"/>
    <w:rsid w:val="005B2D00"/>
    <w:rsid w:val="005B366D"/>
    <w:rsid w:val="005B479D"/>
    <w:rsid w:val="005B6720"/>
    <w:rsid w:val="005C63C6"/>
    <w:rsid w:val="005D6025"/>
    <w:rsid w:val="005E4733"/>
    <w:rsid w:val="005F6AE6"/>
    <w:rsid w:val="006012F0"/>
    <w:rsid w:val="0060156B"/>
    <w:rsid w:val="00603C1A"/>
    <w:rsid w:val="00606FB6"/>
    <w:rsid w:val="00613911"/>
    <w:rsid w:val="00613DD0"/>
    <w:rsid w:val="00617DBB"/>
    <w:rsid w:val="006258AA"/>
    <w:rsid w:val="00625ABF"/>
    <w:rsid w:val="006266AA"/>
    <w:rsid w:val="006325D2"/>
    <w:rsid w:val="00632DD6"/>
    <w:rsid w:val="006354DC"/>
    <w:rsid w:val="006436F7"/>
    <w:rsid w:val="00652022"/>
    <w:rsid w:val="00652071"/>
    <w:rsid w:val="00655346"/>
    <w:rsid w:val="00656C09"/>
    <w:rsid w:val="0065738F"/>
    <w:rsid w:val="00660244"/>
    <w:rsid w:val="00665520"/>
    <w:rsid w:val="00680649"/>
    <w:rsid w:val="00681C80"/>
    <w:rsid w:val="00682D4F"/>
    <w:rsid w:val="00682E38"/>
    <w:rsid w:val="00684CB4"/>
    <w:rsid w:val="00685D27"/>
    <w:rsid w:val="00687183"/>
    <w:rsid w:val="00691ADE"/>
    <w:rsid w:val="006A05AA"/>
    <w:rsid w:val="006A4E9F"/>
    <w:rsid w:val="006A62C9"/>
    <w:rsid w:val="006A7CEF"/>
    <w:rsid w:val="006B1FD9"/>
    <w:rsid w:val="006B570B"/>
    <w:rsid w:val="006B60A7"/>
    <w:rsid w:val="006C4E38"/>
    <w:rsid w:val="006C5E19"/>
    <w:rsid w:val="006D0F47"/>
    <w:rsid w:val="006D3024"/>
    <w:rsid w:val="006D3FF4"/>
    <w:rsid w:val="006D45D5"/>
    <w:rsid w:val="006D6C6B"/>
    <w:rsid w:val="006E0B5A"/>
    <w:rsid w:val="006E1926"/>
    <w:rsid w:val="006E65DB"/>
    <w:rsid w:val="006E72CF"/>
    <w:rsid w:val="006F2AB9"/>
    <w:rsid w:val="006F63C2"/>
    <w:rsid w:val="006F69AC"/>
    <w:rsid w:val="00705F59"/>
    <w:rsid w:val="0070740D"/>
    <w:rsid w:val="00711320"/>
    <w:rsid w:val="0071170F"/>
    <w:rsid w:val="00714B45"/>
    <w:rsid w:val="00716ECC"/>
    <w:rsid w:val="0072000D"/>
    <w:rsid w:val="00722B79"/>
    <w:rsid w:val="00727E6E"/>
    <w:rsid w:val="00733C1C"/>
    <w:rsid w:val="00733F0F"/>
    <w:rsid w:val="00734B17"/>
    <w:rsid w:val="00734CAF"/>
    <w:rsid w:val="00735D5F"/>
    <w:rsid w:val="00736402"/>
    <w:rsid w:val="00740E24"/>
    <w:rsid w:val="00742D66"/>
    <w:rsid w:val="0074304E"/>
    <w:rsid w:val="00746168"/>
    <w:rsid w:val="00746D5A"/>
    <w:rsid w:val="007516E2"/>
    <w:rsid w:val="0075354F"/>
    <w:rsid w:val="0075375C"/>
    <w:rsid w:val="00757BF6"/>
    <w:rsid w:val="00761350"/>
    <w:rsid w:val="007630D0"/>
    <w:rsid w:val="0076508B"/>
    <w:rsid w:val="00765149"/>
    <w:rsid w:val="007660B1"/>
    <w:rsid w:val="007677D5"/>
    <w:rsid w:val="00770D49"/>
    <w:rsid w:val="00776047"/>
    <w:rsid w:val="007770FE"/>
    <w:rsid w:val="00777B03"/>
    <w:rsid w:val="00781546"/>
    <w:rsid w:val="00792D7B"/>
    <w:rsid w:val="00794CAB"/>
    <w:rsid w:val="007A34B3"/>
    <w:rsid w:val="007A3982"/>
    <w:rsid w:val="007A755D"/>
    <w:rsid w:val="007B017A"/>
    <w:rsid w:val="007B17A1"/>
    <w:rsid w:val="007B6467"/>
    <w:rsid w:val="007C0BB4"/>
    <w:rsid w:val="007C5A43"/>
    <w:rsid w:val="007C5F21"/>
    <w:rsid w:val="007D2522"/>
    <w:rsid w:val="007D3490"/>
    <w:rsid w:val="007D6CA5"/>
    <w:rsid w:val="007E3682"/>
    <w:rsid w:val="007E68C3"/>
    <w:rsid w:val="007F1EC9"/>
    <w:rsid w:val="007F2E9A"/>
    <w:rsid w:val="007F4B41"/>
    <w:rsid w:val="00801432"/>
    <w:rsid w:val="00806301"/>
    <w:rsid w:val="00806863"/>
    <w:rsid w:val="00807663"/>
    <w:rsid w:val="008214C9"/>
    <w:rsid w:val="00822B32"/>
    <w:rsid w:val="00824F63"/>
    <w:rsid w:val="00826A02"/>
    <w:rsid w:val="00831972"/>
    <w:rsid w:val="008417B2"/>
    <w:rsid w:val="00842799"/>
    <w:rsid w:val="00844F71"/>
    <w:rsid w:val="00847CD2"/>
    <w:rsid w:val="008561C1"/>
    <w:rsid w:val="00856BE0"/>
    <w:rsid w:val="00861FD5"/>
    <w:rsid w:val="008635C3"/>
    <w:rsid w:val="0086594A"/>
    <w:rsid w:val="0086696D"/>
    <w:rsid w:val="00873315"/>
    <w:rsid w:val="00873DDF"/>
    <w:rsid w:val="008816AE"/>
    <w:rsid w:val="00884CB7"/>
    <w:rsid w:val="00884D6A"/>
    <w:rsid w:val="0088667B"/>
    <w:rsid w:val="008914C0"/>
    <w:rsid w:val="00896647"/>
    <w:rsid w:val="008A0614"/>
    <w:rsid w:val="008A2D11"/>
    <w:rsid w:val="008A5176"/>
    <w:rsid w:val="008B1C49"/>
    <w:rsid w:val="008B2E98"/>
    <w:rsid w:val="008B586E"/>
    <w:rsid w:val="008C0D1B"/>
    <w:rsid w:val="008C2759"/>
    <w:rsid w:val="008C3055"/>
    <w:rsid w:val="008D5A7D"/>
    <w:rsid w:val="008E09A0"/>
    <w:rsid w:val="008E2072"/>
    <w:rsid w:val="008E48BF"/>
    <w:rsid w:val="008F2D4D"/>
    <w:rsid w:val="008F3E75"/>
    <w:rsid w:val="008F636D"/>
    <w:rsid w:val="008F7F3F"/>
    <w:rsid w:val="00901A0E"/>
    <w:rsid w:val="00902560"/>
    <w:rsid w:val="0090394F"/>
    <w:rsid w:val="0090522E"/>
    <w:rsid w:val="00913232"/>
    <w:rsid w:val="009159AB"/>
    <w:rsid w:val="00917E86"/>
    <w:rsid w:val="0092308F"/>
    <w:rsid w:val="0092389F"/>
    <w:rsid w:val="00923988"/>
    <w:rsid w:val="00923C21"/>
    <w:rsid w:val="00924765"/>
    <w:rsid w:val="009319A9"/>
    <w:rsid w:val="00932DCA"/>
    <w:rsid w:val="009349EA"/>
    <w:rsid w:val="0093671A"/>
    <w:rsid w:val="00941A05"/>
    <w:rsid w:val="00942122"/>
    <w:rsid w:val="00950103"/>
    <w:rsid w:val="00961A1C"/>
    <w:rsid w:val="00964CF9"/>
    <w:rsid w:val="00977E97"/>
    <w:rsid w:val="00982FAE"/>
    <w:rsid w:val="00986002"/>
    <w:rsid w:val="009868AA"/>
    <w:rsid w:val="00993EB7"/>
    <w:rsid w:val="009A2AC9"/>
    <w:rsid w:val="009A3E82"/>
    <w:rsid w:val="009A4A12"/>
    <w:rsid w:val="009B269E"/>
    <w:rsid w:val="009B3049"/>
    <w:rsid w:val="009B5001"/>
    <w:rsid w:val="009B7D46"/>
    <w:rsid w:val="009C55B8"/>
    <w:rsid w:val="009C6804"/>
    <w:rsid w:val="009C72B6"/>
    <w:rsid w:val="009C7348"/>
    <w:rsid w:val="009D377D"/>
    <w:rsid w:val="009D4C2E"/>
    <w:rsid w:val="009D7898"/>
    <w:rsid w:val="009E28EB"/>
    <w:rsid w:val="009E3316"/>
    <w:rsid w:val="009E3A58"/>
    <w:rsid w:val="009F1C47"/>
    <w:rsid w:val="009F6C2A"/>
    <w:rsid w:val="00A030BA"/>
    <w:rsid w:val="00A04A04"/>
    <w:rsid w:val="00A0587B"/>
    <w:rsid w:val="00A059B4"/>
    <w:rsid w:val="00A060DB"/>
    <w:rsid w:val="00A06C35"/>
    <w:rsid w:val="00A14FF0"/>
    <w:rsid w:val="00A16F05"/>
    <w:rsid w:val="00A22A78"/>
    <w:rsid w:val="00A22E5A"/>
    <w:rsid w:val="00A24549"/>
    <w:rsid w:val="00A24EB0"/>
    <w:rsid w:val="00A25274"/>
    <w:rsid w:val="00A33414"/>
    <w:rsid w:val="00A37558"/>
    <w:rsid w:val="00A42DC2"/>
    <w:rsid w:val="00A43346"/>
    <w:rsid w:val="00A4779E"/>
    <w:rsid w:val="00A47AAE"/>
    <w:rsid w:val="00A47DF5"/>
    <w:rsid w:val="00A52A4F"/>
    <w:rsid w:val="00A52AAB"/>
    <w:rsid w:val="00A52D0C"/>
    <w:rsid w:val="00A54B08"/>
    <w:rsid w:val="00A56927"/>
    <w:rsid w:val="00A574C0"/>
    <w:rsid w:val="00A6144B"/>
    <w:rsid w:val="00A65073"/>
    <w:rsid w:val="00A65156"/>
    <w:rsid w:val="00A65249"/>
    <w:rsid w:val="00A65C86"/>
    <w:rsid w:val="00A65DA9"/>
    <w:rsid w:val="00A662C1"/>
    <w:rsid w:val="00A66649"/>
    <w:rsid w:val="00A72F1F"/>
    <w:rsid w:val="00A73426"/>
    <w:rsid w:val="00A73A0B"/>
    <w:rsid w:val="00A7671B"/>
    <w:rsid w:val="00A81B9A"/>
    <w:rsid w:val="00A86811"/>
    <w:rsid w:val="00A926F6"/>
    <w:rsid w:val="00A94B1F"/>
    <w:rsid w:val="00A96DC3"/>
    <w:rsid w:val="00AA1F7B"/>
    <w:rsid w:val="00AA3E61"/>
    <w:rsid w:val="00AA5DA2"/>
    <w:rsid w:val="00AB063A"/>
    <w:rsid w:val="00AB29A5"/>
    <w:rsid w:val="00AB52FF"/>
    <w:rsid w:val="00AB793B"/>
    <w:rsid w:val="00AB7B0B"/>
    <w:rsid w:val="00AB7F13"/>
    <w:rsid w:val="00AC6AD3"/>
    <w:rsid w:val="00AD21DF"/>
    <w:rsid w:val="00AD3760"/>
    <w:rsid w:val="00AD3E31"/>
    <w:rsid w:val="00AD69A9"/>
    <w:rsid w:val="00AE1920"/>
    <w:rsid w:val="00AE2D6A"/>
    <w:rsid w:val="00AE2DF4"/>
    <w:rsid w:val="00AE4FE6"/>
    <w:rsid w:val="00AF12F9"/>
    <w:rsid w:val="00AF640F"/>
    <w:rsid w:val="00B01672"/>
    <w:rsid w:val="00B06A47"/>
    <w:rsid w:val="00B06E19"/>
    <w:rsid w:val="00B11AE0"/>
    <w:rsid w:val="00B12A50"/>
    <w:rsid w:val="00B14186"/>
    <w:rsid w:val="00B1766B"/>
    <w:rsid w:val="00B22386"/>
    <w:rsid w:val="00B24E1B"/>
    <w:rsid w:val="00B24E30"/>
    <w:rsid w:val="00B25F96"/>
    <w:rsid w:val="00B3109E"/>
    <w:rsid w:val="00B42795"/>
    <w:rsid w:val="00B434C3"/>
    <w:rsid w:val="00B45BC1"/>
    <w:rsid w:val="00B63FFD"/>
    <w:rsid w:val="00B73E45"/>
    <w:rsid w:val="00B75DFC"/>
    <w:rsid w:val="00B831AF"/>
    <w:rsid w:val="00B83AFA"/>
    <w:rsid w:val="00B8446D"/>
    <w:rsid w:val="00B848C9"/>
    <w:rsid w:val="00B85159"/>
    <w:rsid w:val="00B85793"/>
    <w:rsid w:val="00B94CAA"/>
    <w:rsid w:val="00BA046B"/>
    <w:rsid w:val="00BA13E0"/>
    <w:rsid w:val="00BA1439"/>
    <w:rsid w:val="00BA2177"/>
    <w:rsid w:val="00BA4054"/>
    <w:rsid w:val="00BB3319"/>
    <w:rsid w:val="00BB3640"/>
    <w:rsid w:val="00BB66A1"/>
    <w:rsid w:val="00BC4103"/>
    <w:rsid w:val="00BC5756"/>
    <w:rsid w:val="00BC5BF1"/>
    <w:rsid w:val="00BC64AA"/>
    <w:rsid w:val="00BC747F"/>
    <w:rsid w:val="00BD1107"/>
    <w:rsid w:val="00BE0DA7"/>
    <w:rsid w:val="00BE1168"/>
    <w:rsid w:val="00BE675B"/>
    <w:rsid w:val="00BE7BF0"/>
    <w:rsid w:val="00BF5181"/>
    <w:rsid w:val="00C07163"/>
    <w:rsid w:val="00C124E3"/>
    <w:rsid w:val="00C16178"/>
    <w:rsid w:val="00C16878"/>
    <w:rsid w:val="00C214B4"/>
    <w:rsid w:val="00C21AC3"/>
    <w:rsid w:val="00C23907"/>
    <w:rsid w:val="00C25633"/>
    <w:rsid w:val="00C27B6B"/>
    <w:rsid w:val="00C31A67"/>
    <w:rsid w:val="00C4424C"/>
    <w:rsid w:val="00C469CB"/>
    <w:rsid w:val="00C50CB5"/>
    <w:rsid w:val="00C53245"/>
    <w:rsid w:val="00C60E1C"/>
    <w:rsid w:val="00C6107A"/>
    <w:rsid w:val="00C61A2C"/>
    <w:rsid w:val="00C64DEB"/>
    <w:rsid w:val="00C66A4F"/>
    <w:rsid w:val="00C677BC"/>
    <w:rsid w:val="00C7129F"/>
    <w:rsid w:val="00C71EB9"/>
    <w:rsid w:val="00C729AA"/>
    <w:rsid w:val="00C7323A"/>
    <w:rsid w:val="00C74055"/>
    <w:rsid w:val="00C74DCD"/>
    <w:rsid w:val="00C752FE"/>
    <w:rsid w:val="00C818F2"/>
    <w:rsid w:val="00C82B76"/>
    <w:rsid w:val="00C82D05"/>
    <w:rsid w:val="00C83E33"/>
    <w:rsid w:val="00C9276C"/>
    <w:rsid w:val="00C92A5B"/>
    <w:rsid w:val="00C943ED"/>
    <w:rsid w:val="00C972BE"/>
    <w:rsid w:val="00CA289E"/>
    <w:rsid w:val="00CA4CB1"/>
    <w:rsid w:val="00CA5DE5"/>
    <w:rsid w:val="00CB0A02"/>
    <w:rsid w:val="00CB3DBB"/>
    <w:rsid w:val="00CB6A46"/>
    <w:rsid w:val="00CC2690"/>
    <w:rsid w:val="00CC3267"/>
    <w:rsid w:val="00CC43DA"/>
    <w:rsid w:val="00CE1902"/>
    <w:rsid w:val="00CE4A43"/>
    <w:rsid w:val="00CE762F"/>
    <w:rsid w:val="00CF1691"/>
    <w:rsid w:val="00CF4768"/>
    <w:rsid w:val="00D05109"/>
    <w:rsid w:val="00D07EFB"/>
    <w:rsid w:val="00D07F47"/>
    <w:rsid w:val="00D110E9"/>
    <w:rsid w:val="00D111A2"/>
    <w:rsid w:val="00D178B5"/>
    <w:rsid w:val="00D23B36"/>
    <w:rsid w:val="00D26D78"/>
    <w:rsid w:val="00D35FF2"/>
    <w:rsid w:val="00D408C2"/>
    <w:rsid w:val="00D40D4B"/>
    <w:rsid w:val="00D41EE2"/>
    <w:rsid w:val="00D42E2A"/>
    <w:rsid w:val="00D44B60"/>
    <w:rsid w:val="00D451BF"/>
    <w:rsid w:val="00D46976"/>
    <w:rsid w:val="00D47ABA"/>
    <w:rsid w:val="00D523B4"/>
    <w:rsid w:val="00D528F5"/>
    <w:rsid w:val="00D541A1"/>
    <w:rsid w:val="00D56BB6"/>
    <w:rsid w:val="00D5777F"/>
    <w:rsid w:val="00D579FD"/>
    <w:rsid w:val="00D57CF4"/>
    <w:rsid w:val="00D636D5"/>
    <w:rsid w:val="00D64943"/>
    <w:rsid w:val="00D66A71"/>
    <w:rsid w:val="00D67002"/>
    <w:rsid w:val="00D7261B"/>
    <w:rsid w:val="00D75C9E"/>
    <w:rsid w:val="00D804E3"/>
    <w:rsid w:val="00D81D81"/>
    <w:rsid w:val="00D847AA"/>
    <w:rsid w:val="00D8616F"/>
    <w:rsid w:val="00D9782C"/>
    <w:rsid w:val="00DA1402"/>
    <w:rsid w:val="00DA173F"/>
    <w:rsid w:val="00DA341C"/>
    <w:rsid w:val="00DA58C6"/>
    <w:rsid w:val="00DA7F93"/>
    <w:rsid w:val="00DA7FAE"/>
    <w:rsid w:val="00DB12D4"/>
    <w:rsid w:val="00DB1883"/>
    <w:rsid w:val="00DB2F7B"/>
    <w:rsid w:val="00DB77A2"/>
    <w:rsid w:val="00DC5703"/>
    <w:rsid w:val="00DC6BD9"/>
    <w:rsid w:val="00DC6CBB"/>
    <w:rsid w:val="00DD2749"/>
    <w:rsid w:val="00DD5E11"/>
    <w:rsid w:val="00DE1EAD"/>
    <w:rsid w:val="00DE285F"/>
    <w:rsid w:val="00DF1461"/>
    <w:rsid w:val="00DF28AA"/>
    <w:rsid w:val="00DF71E9"/>
    <w:rsid w:val="00E0338E"/>
    <w:rsid w:val="00E104E2"/>
    <w:rsid w:val="00E1077D"/>
    <w:rsid w:val="00E22023"/>
    <w:rsid w:val="00E22CB3"/>
    <w:rsid w:val="00E23FE5"/>
    <w:rsid w:val="00E25B79"/>
    <w:rsid w:val="00E278BC"/>
    <w:rsid w:val="00E309E7"/>
    <w:rsid w:val="00E329C9"/>
    <w:rsid w:val="00E34C5B"/>
    <w:rsid w:val="00E36BA1"/>
    <w:rsid w:val="00E36F37"/>
    <w:rsid w:val="00E45AA9"/>
    <w:rsid w:val="00E47745"/>
    <w:rsid w:val="00E53F86"/>
    <w:rsid w:val="00E5787B"/>
    <w:rsid w:val="00E63FCF"/>
    <w:rsid w:val="00E64B3A"/>
    <w:rsid w:val="00E67A94"/>
    <w:rsid w:val="00E735AE"/>
    <w:rsid w:val="00E73F48"/>
    <w:rsid w:val="00E75B1B"/>
    <w:rsid w:val="00E77467"/>
    <w:rsid w:val="00E7764A"/>
    <w:rsid w:val="00E81C27"/>
    <w:rsid w:val="00E838F6"/>
    <w:rsid w:val="00E85515"/>
    <w:rsid w:val="00E85680"/>
    <w:rsid w:val="00E85751"/>
    <w:rsid w:val="00E85B9E"/>
    <w:rsid w:val="00E8699C"/>
    <w:rsid w:val="00E87EDB"/>
    <w:rsid w:val="00E92097"/>
    <w:rsid w:val="00E94183"/>
    <w:rsid w:val="00E941B3"/>
    <w:rsid w:val="00E94AED"/>
    <w:rsid w:val="00E97BAE"/>
    <w:rsid w:val="00EA39C3"/>
    <w:rsid w:val="00EA4290"/>
    <w:rsid w:val="00EA7346"/>
    <w:rsid w:val="00EB6E2D"/>
    <w:rsid w:val="00EC4945"/>
    <w:rsid w:val="00EC4BA4"/>
    <w:rsid w:val="00ED0088"/>
    <w:rsid w:val="00ED27E9"/>
    <w:rsid w:val="00ED2F14"/>
    <w:rsid w:val="00ED6746"/>
    <w:rsid w:val="00EE0883"/>
    <w:rsid w:val="00EE20C4"/>
    <w:rsid w:val="00EE2A84"/>
    <w:rsid w:val="00EE2CBC"/>
    <w:rsid w:val="00EE335E"/>
    <w:rsid w:val="00EE350D"/>
    <w:rsid w:val="00EE76EE"/>
    <w:rsid w:val="00EF0943"/>
    <w:rsid w:val="00EF225E"/>
    <w:rsid w:val="00F05502"/>
    <w:rsid w:val="00F06D57"/>
    <w:rsid w:val="00F1045F"/>
    <w:rsid w:val="00F17E52"/>
    <w:rsid w:val="00F22B8C"/>
    <w:rsid w:val="00F2365F"/>
    <w:rsid w:val="00F271D8"/>
    <w:rsid w:val="00F274E3"/>
    <w:rsid w:val="00F30118"/>
    <w:rsid w:val="00F329A0"/>
    <w:rsid w:val="00F3553E"/>
    <w:rsid w:val="00F37ED5"/>
    <w:rsid w:val="00F40CC8"/>
    <w:rsid w:val="00F45794"/>
    <w:rsid w:val="00F45FFC"/>
    <w:rsid w:val="00F462F9"/>
    <w:rsid w:val="00F536BF"/>
    <w:rsid w:val="00F57D7B"/>
    <w:rsid w:val="00F61001"/>
    <w:rsid w:val="00F61B16"/>
    <w:rsid w:val="00F643EE"/>
    <w:rsid w:val="00F64C16"/>
    <w:rsid w:val="00F66DA6"/>
    <w:rsid w:val="00F66F12"/>
    <w:rsid w:val="00F67158"/>
    <w:rsid w:val="00F71D4A"/>
    <w:rsid w:val="00F731AA"/>
    <w:rsid w:val="00F80CB8"/>
    <w:rsid w:val="00F81622"/>
    <w:rsid w:val="00F82450"/>
    <w:rsid w:val="00F82987"/>
    <w:rsid w:val="00F85580"/>
    <w:rsid w:val="00F8745C"/>
    <w:rsid w:val="00F91516"/>
    <w:rsid w:val="00F91BDA"/>
    <w:rsid w:val="00F9450B"/>
    <w:rsid w:val="00FA0F3A"/>
    <w:rsid w:val="00FA1688"/>
    <w:rsid w:val="00FA2FB2"/>
    <w:rsid w:val="00FA5CA7"/>
    <w:rsid w:val="00FB2D4D"/>
    <w:rsid w:val="00FB445D"/>
    <w:rsid w:val="00FB54F5"/>
    <w:rsid w:val="00FB5ECA"/>
    <w:rsid w:val="00FB7860"/>
    <w:rsid w:val="00FC0020"/>
    <w:rsid w:val="00FC46C0"/>
    <w:rsid w:val="00FC635A"/>
    <w:rsid w:val="00FD221A"/>
    <w:rsid w:val="00FD49EE"/>
    <w:rsid w:val="00FD78AD"/>
    <w:rsid w:val="00FD7F77"/>
    <w:rsid w:val="00FE0327"/>
    <w:rsid w:val="00FE061C"/>
    <w:rsid w:val="00FE36AF"/>
    <w:rsid w:val="00FF188E"/>
    <w:rsid w:val="00FF2BA6"/>
    <w:rsid w:val="00FF2CBF"/>
    <w:rsid w:val="00FF2E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0176A9D"/>
  <w15:docId w15:val="{12EB59D0-1127-4419-8F0D-5B8D40A8D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50E6"/>
    <w:rPr>
      <w:sz w:val="22"/>
    </w:rPr>
  </w:style>
  <w:style w:type="paragraph" w:styleId="Heading1">
    <w:name w:val="heading 1"/>
    <w:basedOn w:val="Normal"/>
    <w:next w:val="Normal"/>
    <w:qFormat/>
    <w:rsid w:val="00680649"/>
    <w:pPr>
      <w:keepNext/>
      <w:numPr>
        <w:numId w:val="1"/>
      </w:numPr>
      <w:tabs>
        <w:tab w:val="left" w:pos="360"/>
        <w:tab w:val="left" w:pos="720"/>
      </w:tabs>
      <w:spacing w:after="240"/>
      <w:jc w:val="both"/>
      <w:outlineLvl w:val="0"/>
    </w:pPr>
    <w:rPr>
      <w:rFonts w:ascii="Times New Roman Bold" w:hAnsi="Times New Roman Bold"/>
      <w:b/>
      <w:caps/>
    </w:rPr>
  </w:style>
  <w:style w:type="paragraph" w:styleId="Heading2">
    <w:name w:val="heading 2"/>
    <w:basedOn w:val="Normal"/>
    <w:next w:val="Normal"/>
    <w:autoRedefine/>
    <w:qFormat/>
    <w:rsid w:val="000E3CE7"/>
    <w:pPr>
      <w:keepNext/>
      <w:numPr>
        <w:ilvl w:val="1"/>
        <w:numId w:val="1"/>
      </w:numPr>
      <w:tabs>
        <w:tab w:val="left" w:pos="360"/>
      </w:tabs>
      <w:ind w:left="576"/>
      <w:jc w:val="both"/>
      <w:outlineLvl w:val="1"/>
    </w:pPr>
    <w:rPr>
      <w:b/>
    </w:rPr>
  </w:style>
  <w:style w:type="paragraph" w:styleId="Heading3">
    <w:name w:val="heading 3"/>
    <w:basedOn w:val="Normal"/>
    <w:next w:val="Normal"/>
    <w:qFormat/>
    <w:rsid w:val="002F081E"/>
    <w:pPr>
      <w:keepNext/>
      <w:numPr>
        <w:ilvl w:val="2"/>
        <w:numId w:val="1"/>
      </w:numPr>
      <w:outlineLvl w:val="2"/>
    </w:pPr>
    <w:rPr>
      <w:rFonts w:ascii="Times New Roman Bold" w:hAnsi="Times New Roman Bold"/>
      <w:b/>
    </w:rPr>
  </w:style>
  <w:style w:type="paragraph" w:styleId="Heading4">
    <w:name w:val="heading 4"/>
    <w:basedOn w:val="Normal"/>
    <w:next w:val="Normal"/>
    <w:qFormat/>
    <w:rsid w:val="003C2DF6"/>
    <w:pPr>
      <w:keepNext/>
      <w:numPr>
        <w:ilvl w:val="3"/>
        <w:numId w:val="1"/>
      </w:numPr>
      <w:ind w:left="720" w:hanging="720"/>
      <w:outlineLvl w:val="3"/>
    </w:pPr>
    <w:rPr>
      <w:bCs/>
      <w:szCs w:val="22"/>
    </w:rPr>
  </w:style>
  <w:style w:type="paragraph" w:styleId="Heading5">
    <w:name w:val="heading 5"/>
    <w:basedOn w:val="Normal"/>
    <w:next w:val="Normal"/>
    <w:qFormat/>
    <w:rsid w:val="00EE335E"/>
    <w:pPr>
      <w:keepNext/>
      <w:numPr>
        <w:ilvl w:val="4"/>
        <w:numId w:val="1"/>
      </w:numPr>
      <w:outlineLvl w:val="4"/>
    </w:pPr>
    <w:rPr>
      <w:b/>
      <w:sz w:val="18"/>
    </w:rPr>
  </w:style>
  <w:style w:type="paragraph" w:styleId="Heading6">
    <w:name w:val="heading 6"/>
    <w:basedOn w:val="Normal"/>
    <w:next w:val="Normal"/>
    <w:qFormat/>
    <w:rsid w:val="00EE335E"/>
    <w:pPr>
      <w:keepNext/>
      <w:numPr>
        <w:ilvl w:val="5"/>
        <w:numId w:val="1"/>
      </w:numPr>
      <w:jc w:val="center"/>
      <w:outlineLvl w:val="5"/>
    </w:pPr>
    <w:rPr>
      <w:b/>
    </w:rPr>
  </w:style>
  <w:style w:type="paragraph" w:styleId="Heading7">
    <w:name w:val="heading 7"/>
    <w:basedOn w:val="Normal"/>
    <w:next w:val="Normal"/>
    <w:qFormat/>
    <w:rsid w:val="00EE335E"/>
    <w:pPr>
      <w:keepNext/>
      <w:numPr>
        <w:ilvl w:val="6"/>
        <w:numId w:val="1"/>
      </w:numPr>
      <w:jc w:val="center"/>
      <w:outlineLvl w:val="6"/>
    </w:pPr>
    <w:rPr>
      <w:b/>
      <w:u w:val="single"/>
    </w:rPr>
  </w:style>
  <w:style w:type="paragraph" w:styleId="Heading8">
    <w:name w:val="heading 8"/>
    <w:basedOn w:val="Normal"/>
    <w:next w:val="Normal"/>
    <w:qFormat/>
    <w:rsid w:val="00EE335E"/>
    <w:pPr>
      <w:keepNext/>
      <w:numPr>
        <w:ilvl w:val="7"/>
        <w:numId w:val="1"/>
      </w:numPr>
      <w:tabs>
        <w:tab w:val="left" w:pos="5091"/>
        <w:tab w:val="left" w:pos="6853"/>
      </w:tabs>
      <w:jc w:val="center"/>
      <w:outlineLvl w:val="7"/>
    </w:pPr>
    <w:rPr>
      <w:u w:val="single"/>
    </w:rPr>
  </w:style>
  <w:style w:type="paragraph" w:styleId="Heading9">
    <w:name w:val="heading 9"/>
    <w:basedOn w:val="Normal"/>
    <w:next w:val="Normal"/>
    <w:qFormat/>
    <w:rsid w:val="00EE335E"/>
    <w:pPr>
      <w:keepNext/>
      <w:numPr>
        <w:ilvl w:val="8"/>
        <w:numId w:val="1"/>
      </w:numPr>
      <w:jc w:val="center"/>
      <w:outlineLvl w:val="8"/>
    </w:pPr>
    <w:rPr>
      <w:b/>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rsid w:val="00AE2DF4"/>
    <w:pPr>
      <w:framePr w:w="7920" w:h="1980" w:hRule="exact" w:hSpace="180" w:wrap="auto" w:hAnchor="page" w:xAlign="center" w:yAlign="bottom"/>
      <w:ind w:left="2880"/>
    </w:pPr>
    <w:rPr>
      <w:rFonts w:ascii="Arial" w:hAnsi="Arial" w:cs="Arial"/>
      <w:smallCaps/>
      <w:sz w:val="28"/>
      <w:szCs w:val="28"/>
    </w:rPr>
  </w:style>
  <w:style w:type="paragraph" w:styleId="EnvelopeReturn">
    <w:name w:val="envelope return"/>
    <w:basedOn w:val="Normal"/>
    <w:rsid w:val="00AE2DF4"/>
    <w:rPr>
      <w:rFonts w:cs="Arial"/>
      <w:smallCaps/>
    </w:rPr>
  </w:style>
  <w:style w:type="paragraph" w:styleId="Header">
    <w:name w:val="header"/>
    <w:basedOn w:val="Normal"/>
    <w:link w:val="HeaderChar"/>
    <w:uiPriority w:val="99"/>
    <w:rsid w:val="00AE2DF4"/>
    <w:pPr>
      <w:tabs>
        <w:tab w:val="center" w:pos="4320"/>
        <w:tab w:val="right" w:pos="8640"/>
      </w:tabs>
    </w:pPr>
  </w:style>
  <w:style w:type="paragraph" w:styleId="Footer">
    <w:name w:val="footer"/>
    <w:basedOn w:val="Normal"/>
    <w:link w:val="FooterChar"/>
    <w:uiPriority w:val="99"/>
    <w:rsid w:val="00EE335E"/>
    <w:pPr>
      <w:tabs>
        <w:tab w:val="center" w:pos="4320"/>
        <w:tab w:val="right" w:pos="8640"/>
      </w:tabs>
    </w:pPr>
  </w:style>
  <w:style w:type="character" w:styleId="PageNumber">
    <w:name w:val="page number"/>
    <w:basedOn w:val="DefaultParagraphFont"/>
    <w:rsid w:val="00EE335E"/>
  </w:style>
  <w:style w:type="paragraph" w:styleId="BodyText">
    <w:name w:val="Body Text"/>
    <w:basedOn w:val="Normal"/>
    <w:rsid w:val="00EE335E"/>
    <w:pPr>
      <w:jc w:val="both"/>
    </w:pPr>
  </w:style>
  <w:style w:type="paragraph" w:styleId="BlockText">
    <w:name w:val="Block Text"/>
    <w:basedOn w:val="Normal"/>
    <w:rsid w:val="00EE335E"/>
    <w:pPr>
      <w:ind w:left="720" w:right="720"/>
      <w:jc w:val="center"/>
    </w:pPr>
    <w:rPr>
      <w:b/>
      <w:sz w:val="28"/>
    </w:rPr>
  </w:style>
  <w:style w:type="paragraph" w:customStyle="1" w:styleId="BodyText21">
    <w:name w:val="Body Text 21"/>
    <w:basedOn w:val="Normal"/>
    <w:rsid w:val="00EE335E"/>
    <w:pPr>
      <w:ind w:left="720" w:hanging="720"/>
    </w:pPr>
  </w:style>
  <w:style w:type="paragraph" w:styleId="BodyText2">
    <w:name w:val="Body Text 2"/>
    <w:basedOn w:val="Normal"/>
    <w:rsid w:val="00EE335E"/>
    <w:pPr>
      <w:ind w:left="720" w:hanging="720"/>
      <w:jc w:val="both"/>
    </w:pPr>
  </w:style>
  <w:style w:type="paragraph" w:styleId="BodyTextIndent">
    <w:name w:val="Body Text Indent"/>
    <w:basedOn w:val="Normal"/>
    <w:rsid w:val="00EE335E"/>
    <w:pPr>
      <w:ind w:left="720" w:hanging="720"/>
      <w:jc w:val="both"/>
    </w:pPr>
    <w:rPr>
      <w:color w:val="FF0000"/>
    </w:rPr>
  </w:style>
  <w:style w:type="paragraph" w:styleId="BodyText3">
    <w:name w:val="Body Text 3"/>
    <w:basedOn w:val="Normal"/>
    <w:rsid w:val="00EE335E"/>
    <w:pPr>
      <w:jc w:val="center"/>
    </w:pPr>
  </w:style>
  <w:style w:type="paragraph" w:customStyle="1" w:styleId="font5">
    <w:name w:val="font5"/>
    <w:basedOn w:val="Normal"/>
    <w:rsid w:val="00EE335E"/>
    <w:pPr>
      <w:spacing w:before="100" w:beforeAutospacing="1" w:after="100" w:afterAutospacing="1"/>
    </w:pPr>
    <w:rPr>
      <w:rFonts w:eastAsia="Arial Unicode MS" w:cs="Arial"/>
      <w:b/>
      <w:bCs/>
      <w:sz w:val="28"/>
      <w:szCs w:val="28"/>
    </w:rPr>
  </w:style>
  <w:style w:type="paragraph" w:customStyle="1" w:styleId="xl24">
    <w:name w:val="xl24"/>
    <w:basedOn w:val="Normal"/>
    <w:rsid w:val="00EE335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5">
    <w:name w:val="xl25"/>
    <w:basedOn w:val="Normal"/>
    <w:rsid w:val="00EE335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6">
    <w:name w:val="xl26"/>
    <w:basedOn w:val="Normal"/>
    <w:rsid w:val="00EE335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EE335E"/>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8">
    <w:name w:val="xl28"/>
    <w:basedOn w:val="Normal"/>
    <w:rsid w:val="00EE335E"/>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9">
    <w:name w:val="xl29"/>
    <w:basedOn w:val="Normal"/>
    <w:rsid w:val="00EE335E"/>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Normal"/>
    <w:rsid w:val="00EE335E"/>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EE335E"/>
    <w:pP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2">
    <w:name w:val="xl32"/>
    <w:basedOn w:val="Normal"/>
    <w:rsid w:val="00EE335E"/>
    <w:pPr>
      <w:pBdr>
        <w:top w:val="single" w:sz="8" w:space="0" w:color="auto"/>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EE335E"/>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4">
    <w:name w:val="xl34"/>
    <w:basedOn w:val="Normal"/>
    <w:rsid w:val="00EE335E"/>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5">
    <w:name w:val="xl35"/>
    <w:basedOn w:val="Normal"/>
    <w:rsid w:val="00EE335E"/>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6">
    <w:name w:val="xl36"/>
    <w:basedOn w:val="Normal"/>
    <w:rsid w:val="00EE335E"/>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rsid w:val="00EE335E"/>
    <w:pPr>
      <w:pBdr>
        <w:top w:val="single" w:sz="4"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EE335E"/>
    <w:pP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EE335E"/>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EE335E"/>
    <w:pPr>
      <w:spacing w:before="100" w:beforeAutospacing="1" w:after="100" w:afterAutospacing="1"/>
      <w:jc w:val="center"/>
    </w:pPr>
    <w:rPr>
      <w:rFonts w:eastAsia="Arial Unicode MS" w:cs="Arial"/>
      <w:b/>
      <w:bCs/>
      <w:sz w:val="24"/>
      <w:szCs w:val="24"/>
    </w:rPr>
  </w:style>
  <w:style w:type="paragraph" w:customStyle="1" w:styleId="xl41">
    <w:name w:val="xl41"/>
    <w:basedOn w:val="Normal"/>
    <w:rsid w:val="00EE335E"/>
    <w:pPr>
      <w:pBdr>
        <w:top w:val="single" w:sz="8" w:space="0" w:color="auto"/>
        <w:left w:val="single" w:sz="8" w:space="0" w:color="auto"/>
      </w:pBdr>
      <w:spacing w:before="100" w:beforeAutospacing="1" w:after="100" w:afterAutospacing="1"/>
    </w:pPr>
    <w:rPr>
      <w:rFonts w:eastAsia="Arial Unicode MS" w:cs="Arial"/>
      <w:b/>
      <w:bCs/>
      <w:sz w:val="24"/>
      <w:szCs w:val="24"/>
    </w:rPr>
  </w:style>
  <w:style w:type="paragraph" w:customStyle="1" w:styleId="xl42">
    <w:name w:val="xl42"/>
    <w:basedOn w:val="Normal"/>
    <w:rsid w:val="00EE335E"/>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Style1">
    <w:name w:val="Style 1"/>
    <w:basedOn w:val="Normal"/>
    <w:rsid w:val="00EE335E"/>
    <w:rPr>
      <w:color w:val="000000"/>
    </w:rPr>
  </w:style>
  <w:style w:type="paragraph" w:styleId="BodyTextIndent2">
    <w:name w:val="Body Text Indent 2"/>
    <w:basedOn w:val="Normal"/>
    <w:rsid w:val="00EE335E"/>
    <w:pPr>
      <w:ind w:left="720" w:hanging="720"/>
    </w:pPr>
  </w:style>
  <w:style w:type="paragraph" w:styleId="BodyTextIndent3">
    <w:name w:val="Body Text Indent 3"/>
    <w:basedOn w:val="Normal"/>
    <w:rsid w:val="00EE335E"/>
    <w:pPr>
      <w:ind w:left="720"/>
    </w:pPr>
    <w:rPr>
      <w:strike/>
      <w:color w:val="0000FF"/>
    </w:rPr>
  </w:style>
  <w:style w:type="paragraph" w:customStyle="1" w:styleId="xl43">
    <w:name w:val="xl43"/>
    <w:basedOn w:val="Normal"/>
    <w:rsid w:val="00EE335E"/>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rsid w:val="00EE335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5">
    <w:name w:val="xl45"/>
    <w:basedOn w:val="Normal"/>
    <w:rsid w:val="00EE335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DefaultText">
    <w:name w:val="Default Text"/>
    <w:basedOn w:val="Normal"/>
    <w:rsid w:val="00EE335E"/>
    <w:rPr>
      <w:sz w:val="24"/>
    </w:rPr>
  </w:style>
  <w:style w:type="paragraph" w:customStyle="1" w:styleId="H1">
    <w:name w:val="H1"/>
    <w:basedOn w:val="Normal"/>
    <w:next w:val="Normal"/>
    <w:rsid w:val="00EE335E"/>
    <w:pPr>
      <w:keepNext/>
      <w:spacing w:before="100" w:after="100"/>
      <w:outlineLvl w:val="1"/>
    </w:pPr>
    <w:rPr>
      <w:b/>
      <w:snapToGrid w:val="0"/>
      <w:kern w:val="36"/>
      <w:sz w:val="48"/>
    </w:rPr>
  </w:style>
  <w:style w:type="paragraph" w:customStyle="1" w:styleId="H2">
    <w:name w:val="H2"/>
    <w:basedOn w:val="Normal"/>
    <w:next w:val="Normal"/>
    <w:rsid w:val="00EE335E"/>
    <w:pPr>
      <w:keepNext/>
      <w:spacing w:before="100" w:after="100"/>
      <w:outlineLvl w:val="2"/>
    </w:pPr>
    <w:rPr>
      <w:b/>
      <w:snapToGrid w:val="0"/>
      <w:sz w:val="36"/>
    </w:rPr>
  </w:style>
  <w:style w:type="character" w:styleId="Hyperlink">
    <w:name w:val="Hyperlink"/>
    <w:basedOn w:val="DefaultParagraphFont"/>
    <w:uiPriority w:val="99"/>
    <w:rsid w:val="00EE335E"/>
    <w:rPr>
      <w:color w:val="0000FF"/>
      <w:u w:val="single"/>
    </w:rPr>
  </w:style>
  <w:style w:type="character" w:customStyle="1" w:styleId="ectitle">
    <w:name w:val="ectitle"/>
    <w:basedOn w:val="DefaultParagraphFont"/>
    <w:rsid w:val="00EE335E"/>
  </w:style>
  <w:style w:type="character" w:customStyle="1" w:styleId="ectitleecorange">
    <w:name w:val="ectitle ecorange"/>
    <w:basedOn w:val="DefaultParagraphFont"/>
    <w:rsid w:val="00EE335E"/>
  </w:style>
  <w:style w:type="paragraph" w:styleId="BalloonText">
    <w:name w:val="Balloon Text"/>
    <w:basedOn w:val="Normal"/>
    <w:link w:val="BalloonTextChar"/>
    <w:rsid w:val="00FC0020"/>
    <w:rPr>
      <w:rFonts w:ascii="Tahoma" w:hAnsi="Tahoma" w:cs="Tahoma"/>
      <w:sz w:val="16"/>
      <w:szCs w:val="16"/>
    </w:rPr>
  </w:style>
  <w:style w:type="character" w:customStyle="1" w:styleId="BalloonTextChar">
    <w:name w:val="Balloon Text Char"/>
    <w:basedOn w:val="DefaultParagraphFont"/>
    <w:link w:val="BalloonText"/>
    <w:rsid w:val="00FC0020"/>
    <w:rPr>
      <w:rFonts w:ascii="Tahoma" w:hAnsi="Tahoma" w:cs="Tahoma"/>
      <w:sz w:val="16"/>
      <w:szCs w:val="16"/>
    </w:rPr>
  </w:style>
  <w:style w:type="paragraph" w:styleId="PlainText">
    <w:name w:val="Plain Text"/>
    <w:basedOn w:val="Normal"/>
    <w:link w:val="PlainTextChar"/>
    <w:rsid w:val="00DF71E9"/>
    <w:rPr>
      <w:rFonts w:ascii="Courier New" w:hAnsi="Courier New"/>
      <w:lang w:val="fr-FR"/>
    </w:rPr>
  </w:style>
  <w:style w:type="character" w:customStyle="1" w:styleId="PlainTextChar">
    <w:name w:val="Plain Text Char"/>
    <w:basedOn w:val="DefaultParagraphFont"/>
    <w:link w:val="PlainText"/>
    <w:rsid w:val="00DF71E9"/>
    <w:rPr>
      <w:rFonts w:ascii="Courier New" w:hAnsi="Courier New"/>
      <w:lang w:val="fr-FR"/>
    </w:rPr>
  </w:style>
  <w:style w:type="table" w:styleId="TableGrid">
    <w:name w:val="Table Grid"/>
    <w:basedOn w:val="TableNormal"/>
    <w:uiPriority w:val="59"/>
    <w:rsid w:val="00DF7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A7FAE"/>
  </w:style>
  <w:style w:type="paragraph" w:styleId="TOC1">
    <w:name w:val="toc 1"/>
    <w:basedOn w:val="Normal"/>
    <w:next w:val="Normal"/>
    <w:autoRedefine/>
    <w:uiPriority w:val="39"/>
    <w:qFormat/>
    <w:rsid w:val="00A04A04"/>
    <w:pPr>
      <w:tabs>
        <w:tab w:val="left" w:pos="400"/>
        <w:tab w:val="right" w:leader="dot" w:pos="9350"/>
      </w:tabs>
      <w:spacing w:before="120" w:after="120"/>
      <w:ind w:left="720" w:hanging="720"/>
    </w:pPr>
    <w:rPr>
      <w:bCs/>
      <w:caps/>
      <w:noProof/>
    </w:rPr>
  </w:style>
  <w:style w:type="paragraph" w:styleId="TOC2">
    <w:name w:val="toc 2"/>
    <w:basedOn w:val="Normal"/>
    <w:next w:val="Normal"/>
    <w:autoRedefine/>
    <w:uiPriority w:val="39"/>
    <w:qFormat/>
    <w:rsid w:val="00F329A0"/>
    <w:pPr>
      <w:tabs>
        <w:tab w:val="left" w:pos="800"/>
        <w:tab w:val="right" w:leader="dot" w:pos="9350"/>
      </w:tabs>
      <w:ind w:left="810" w:hanging="600"/>
    </w:pPr>
    <w:rPr>
      <w:rFonts w:cs="Calibri"/>
      <w:noProof/>
    </w:rPr>
  </w:style>
  <w:style w:type="paragraph" w:styleId="TOC3">
    <w:name w:val="toc 3"/>
    <w:basedOn w:val="Normal"/>
    <w:next w:val="Normal"/>
    <w:autoRedefine/>
    <w:uiPriority w:val="39"/>
    <w:qFormat/>
    <w:rsid w:val="00B8446D"/>
    <w:pPr>
      <w:ind w:left="400"/>
    </w:pPr>
    <w:rPr>
      <w:rFonts w:ascii="Calibri" w:hAnsi="Calibri" w:cs="Calibri"/>
      <w:i/>
      <w:iCs/>
    </w:rPr>
  </w:style>
  <w:style w:type="paragraph" w:styleId="TOC4">
    <w:name w:val="toc 4"/>
    <w:basedOn w:val="Normal"/>
    <w:next w:val="Normal"/>
    <w:autoRedefine/>
    <w:rsid w:val="00B8446D"/>
    <w:pPr>
      <w:ind w:left="600"/>
    </w:pPr>
    <w:rPr>
      <w:rFonts w:ascii="Calibri" w:hAnsi="Calibri" w:cs="Calibri"/>
      <w:sz w:val="18"/>
      <w:szCs w:val="18"/>
    </w:rPr>
  </w:style>
  <w:style w:type="paragraph" w:styleId="TOC5">
    <w:name w:val="toc 5"/>
    <w:basedOn w:val="Normal"/>
    <w:next w:val="Normal"/>
    <w:autoRedefine/>
    <w:rsid w:val="00B8446D"/>
    <w:pPr>
      <w:ind w:left="800"/>
    </w:pPr>
    <w:rPr>
      <w:rFonts w:ascii="Calibri" w:hAnsi="Calibri" w:cs="Calibri"/>
      <w:sz w:val="18"/>
      <w:szCs w:val="18"/>
    </w:rPr>
  </w:style>
  <w:style w:type="paragraph" w:styleId="TOC6">
    <w:name w:val="toc 6"/>
    <w:basedOn w:val="Normal"/>
    <w:next w:val="Normal"/>
    <w:autoRedefine/>
    <w:rsid w:val="00B8446D"/>
    <w:pPr>
      <w:ind w:left="1000"/>
    </w:pPr>
    <w:rPr>
      <w:rFonts w:ascii="Calibri" w:hAnsi="Calibri" w:cs="Calibri"/>
      <w:sz w:val="18"/>
      <w:szCs w:val="18"/>
    </w:rPr>
  </w:style>
  <w:style w:type="paragraph" w:styleId="TOC7">
    <w:name w:val="toc 7"/>
    <w:basedOn w:val="Normal"/>
    <w:next w:val="Normal"/>
    <w:autoRedefine/>
    <w:rsid w:val="00B8446D"/>
    <w:pPr>
      <w:ind w:left="1200"/>
    </w:pPr>
    <w:rPr>
      <w:rFonts w:ascii="Calibri" w:hAnsi="Calibri" w:cs="Calibri"/>
      <w:sz w:val="18"/>
      <w:szCs w:val="18"/>
    </w:rPr>
  </w:style>
  <w:style w:type="paragraph" w:styleId="TOC8">
    <w:name w:val="toc 8"/>
    <w:basedOn w:val="Normal"/>
    <w:next w:val="Normal"/>
    <w:autoRedefine/>
    <w:rsid w:val="00B8446D"/>
    <w:pPr>
      <w:ind w:left="1400"/>
    </w:pPr>
    <w:rPr>
      <w:rFonts w:ascii="Calibri" w:hAnsi="Calibri" w:cs="Calibri"/>
      <w:sz w:val="18"/>
      <w:szCs w:val="18"/>
    </w:rPr>
  </w:style>
  <w:style w:type="paragraph" w:styleId="TOC9">
    <w:name w:val="toc 9"/>
    <w:basedOn w:val="Normal"/>
    <w:next w:val="Normal"/>
    <w:autoRedefine/>
    <w:rsid w:val="00B8446D"/>
    <w:pPr>
      <w:ind w:left="1600"/>
    </w:pPr>
    <w:rPr>
      <w:rFonts w:ascii="Calibri" w:hAnsi="Calibri" w:cs="Calibri"/>
      <w:sz w:val="18"/>
      <w:szCs w:val="18"/>
    </w:rPr>
  </w:style>
  <w:style w:type="paragraph" w:customStyle="1" w:styleId="Subsec1">
    <w:name w:val="Subsec1"/>
    <w:basedOn w:val="Normal"/>
    <w:rsid w:val="00293829"/>
    <w:pPr>
      <w:keepNext/>
      <w:keepLines/>
      <w:tabs>
        <w:tab w:val="left" w:pos="360"/>
      </w:tabs>
      <w:contextualSpacing/>
      <w:jc w:val="both"/>
    </w:pPr>
    <w:rPr>
      <w:b/>
      <w:snapToGrid w:val="0"/>
    </w:rPr>
  </w:style>
  <w:style w:type="paragraph" w:customStyle="1" w:styleId="HeaderBase">
    <w:name w:val="Header Base"/>
    <w:basedOn w:val="Normal"/>
    <w:rsid w:val="00244CE2"/>
    <w:pPr>
      <w:keepLines/>
      <w:tabs>
        <w:tab w:val="center" w:pos="4320"/>
        <w:tab w:val="right" w:pos="8640"/>
      </w:tabs>
      <w:spacing w:before="80" w:after="20"/>
    </w:pPr>
    <w:rPr>
      <w:rFonts w:ascii="Garamond" w:hAnsi="Garamond"/>
      <w:snapToGrid w:val="0"/>
      <w:sz w:val="24"/>
    </w:rPr>
  </w:style>
  <w:style w:type="paragraph" w:styleId="TOCHeading">
    <w:name w:val="TOC Heading"/>
    <w:basedOn w:val="Heading1"/>
    <w:next w:val="Normal"/>
    <w:uiPriority w:val="39"/>
    <w:semiHidden/>
    <w:unhideWhenUsed/>
    <w:qFormat/>
    <w:rsid w:val="006E0B5A"/>
    <w:pPr>
      <w:keepLines/>
      <w:numPr>
        <w:numId w:val="0"/>
      </w:numPr>
      <w:tabs>
        <w:tab w:val="clear" w:pos="720"/>
      </w:tabs>
      <w:spacing w:before="480" w:after="0" w:line="276" w:lineRule="auto"/>
      <w:jc w:val="left"/>
      <w:outlineLvl w:val="9"/>
    </w:pPr>
    <w:rPr>
      <w:rFonts w:ascii="Cambria" w:hAnsi="Cambria"/>
      <w:bCs/>
      <w:caps w:val="0"/>
      <w:color w:val="365F91"/>
      <w:sz w:val="28"/>
      <w:szCs w:val="28"/>
    </w:rPr>
  </w:style>
  <w:style w:type="character" w:customStyle="1" w:styleId="FooterChar">
    <w:name w:val="Footer Char"/>
    <w:basedOn w:val="DefaultParagraphFont"/>
    <w:link w:val="Footer"/>
    <w:uiPriority w:val="99"/>
    <w:rsid w:val="00F66F12"/>
    <w:rPr>
      <w:sz w:val="22"/>
    </w:rPr>
  </w:style>
  <w:style w:type="paragraph" w:customStyle="1" w:styleId="Body">
    <w:name w:val="Body"/>
    <w:link w:val="BodyChar"/>
    <w:uiPriority w:val="99"/>
    <w:rsid w:val="00B45BC1"/>
    <w:pPr>
      <w:spacing w:after="240"/>
    </w:pPr>
    <w:rPr>
      <w:rFonts w:ascii="Arial" w:hAnsi="Arial"/>
      <w:szCs w:val="24"/>
    </w:rPr>
  </w:style>
  <w:style w:type="character" w:customStyle="1" w:styleId="BodyChar">
    <w:name w:val="Body Char"/>
    <w:link w:val="Body"/>
    <w:uiPriority w:val="99"/>
    <w:rsid w:val="00B45BC1"/>
    <w:rPr>
      <w:rFonts w:ascii="Arial" w:hAnsi="Arial"/>
      <w:szCs w:val="24"/>
    </w:rPr>
  </w:style>
  <w:style w:type="paragraph" w:customStyle="1" w:styleId="HeadingRunIn">
    <w:name w:val="HeadingRunIn"/>
    <w:next w:val="Body"/>
    <w:rsid w:val="00B45BC1"/>
    <w:pPr>
      <w:keepNext/>
      <w:autoSpaceDE w:val="0"/>
      <w:autoSpaceDN w:val="0"/>
      <w:adjustRightInd w:val="0"/>
      <w:spacing w:before="120" w:line="280" w:lineRule="atLeast"/>
    </w:pPr>
    <w:rPr>
      <w:rFonts w:eastAsia="Calibri"/>
      <w:b/>
      <w:bCs/>
      <w:color w:val="000000"/>
      <w:w w:val="0"/>
      <w:sz w:val="24"/>
      <w:szCs w:val="24"/>
    </w:rPr>
  </w:style>
  <w:style w:type="paragraph" w:styleId="ListParagraph">
    <w:name w:val="List Paragraph"/>
    <w:basedOn w:val="Normal"/>
    <w:uiPriority w:val="34"/>
    <w:qFormat/>
    <w:rsid w:val="00C469CB"/>
    <w:pPr>
      <w:ind w:left="720"/>
      <w:contextualSpacing/>
    </w:pPr>
  </w:style>
  <w:style w:type="paragraph" w:customStyle="1" w:styleId="Default">
    <w:name w:val="Default"/>
    <w:uiPriority w:val="99"/>
    <w:rsid w:val="004623E5"/>
    <w:pPr>
      <w:autoSpaceDE w:val="0"/>
      <w:autoSpaceDN w:val="0"/>
      <w:adjustRightInd w:val="0"/>
    </w:pPr>
    <w:rPr>
      <w:color w:val="000000"/>
      <w:sz w:val="24"/>
      <w:szCs w:val="24"/>
    </w:rPr>
  </w:style>
  <w:style w:type="character" w:styleId="FollowedHyperlink">
    <w:name w:val="FollowedHyperlink"/>
    <w:basedOn w:val="DefaultParagraphFont"/>
    <w:rsid w:val="00E329C9"/>
    <w:rPr>
      <w:color w:val="800080" w:themeColor="followedHyperlink"/>
      <w:u w:val="single"/>
    </w:rPr>
  </w:style>
  <w:style w:type="character" w:styleId="CommentReference">
    <w:name w:val="annotation reference"/>
    <w:basedOn w:val="DefaultParagraphFont"/>
    <w:rsid w:val="003C7E5F"/>
    <w:rPr>
      <w:sz w:val="16"/>
      <w:szCs w:val="16"/>
    </w:rPr>
  </w:style>
  <w:style w:type="paragraph" w:styleId="CommentText">
    <w:name w:val="annotation text"/>
    <w:basedOn w:val="Normal"/>
    <w:link w:val="CommentTextChar"/>
    <w:rsid w:val="003C7E5F"/>
    <w:rPr>
      <w:sz w:val="20"/>
    </w:rPr>
  </w:style>
  <w:style w:type="character" w:customStyle="1" w:styleId="CommentTextChar">
    <w:name w:val="Comment Text Char"/>
    <w:basedOn w:val="DefaultParagraphFont"/>
    <w:link w:val="CommentText"/>
    <w:rsid w:val="003C7E5F"/>
  </w:style>
  <w:style w:type="paragraph" w:styleId="CommentSubject">
    <w:name w:val="annotation subject"/>
    <w:basedOn w:val="CommentText"/>
    <w:next w:val="CommentText"/>
    <w:link w:val="CommentSubjectChar"/>
    <w:rsid w:val="003C7E5F"/>
    <w:rPr>
      <w:b/>
      <w:bCs/>
    </w:rPr>
  </w:style>
  <w:style w:type="character" w:customStyle="1" w:styleId="CommentSubjectChar">
    <w:name w:val="Comment Subject Char"/>
    <w:basedOn w:val="CommentTextChar"/>
    <w:link w:val="CommentSubject"/>
    <w:rsid w:val="003C7E5F"/>
    <w:rPr>
      <w:b/>
      <w:bCs/>
    </w:rPr>
  </w:style>
  <w:style w:type="paragraph" w:styleId="Revision">
    <w:name w:val="Revision"/>
    <w:hidden/>
    <w:uiPriority w:val="99"/>
    <w:semiHidden/>
    <w:rsid w:val="003C7E5F"/>
    <w:rPr>
      <w:sz w:val="22"/>
    </w:rPr>
  </w:style>
  <w:style w:type="paragraph" w:styleId="FootnoteText">
    <w:name w:val="footnote text"/>
    <w:basedOn w:val="Normal"/>
    <w:link w:val="FootnoteTextChar"/>
    <w:semiHidden/>
    <w:unhideWhenUsed/>
    <w:rsid w:val="004B013F"/>
    <w:rPr>
      <w:sz w:val="20"/>
    </w:rPr>
  </w:style>
  <w:style w:type="character" w:customStyle="1" w:styleId="FootnoteTextChar">
    <w:name w:val="Footnote Text Char"/>
    <w:basedOn w:val="DefaultParagraphFont"/>
    <w:link w:val="FootnoteText"/>
    <w:semiHidden/>
    <w:rsid w:val="004B013F"/>
  </w:style>
  <w:style w:type="character" w:styleId="FootnoteReference">
    <w:name w:val="footnote reference"/>
    <w:basedOn w:val="DefaultParagraphFont"/>
    <w:semiHidden/>
    <w:unhideWhenUsed/>
    <w:rsid w:val="004B013F"/>
    <w:rPr>
      <w:vertAlign w:val="superscript"/>
    </w:rPr>
  </w:style>
  <w:style w:type="character" w:styleId="UnresolvedMention">
    <w:name w:val="Unresolved Mention"/>
    <w:basedOn w:val="DefaultParagraphFont"/>
    <w:uiPriority w:val="99"/>
    <w:semiHidden/>
    <w:unhideWhenUsed/>
    <w:rsid w:val="00F82987"/>
    <w:rPr>
      <w:color w:val="605E5C"/>
      <w:shd w:val="clear" w:color="auto" w:fill="E1DFDD"/>
    </w:rPr>
  </w:style>
  <w:style w:type="paragraph" w:customStyle="1" w:styleId="BodyText0">
    <w:name w:val="BodyText"/>
    <w:basedOn w:val="Normal"/>
    <w:link w:val="BodyTextChar"/>
    <w:qFormat/>
    <w:rsid w:val="008914C0"/>
    <w:pPr>
      <w:tabs>
        <w:tab w:val="left" w:pos="360"/>
        <w:tab w:val="left" w:pos="720"/>
        <w:tab w:val="left" w:pos="1080"/>
        <w:tab w:val="left" w:pos="1440"/>
        <w:tab w:val="left" w:pos="1800"/>
      </w:tabs>
    </w:pPr>
  </w:style>
  <w:style w:type="character" w:customStyle="1" w:styleId="BodyTextChar">
    <w:name w:val="BodyText Char"/>
    <w:basedOn w:val="DefaultParagraphFont"/>
    <w:link w:val="BodyText0"/>
    <w:rsid w:val="008914C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322262">
      <w:bodyDiv w:val="1"/>
      <w:marLeft w:val="0"/>
      <w:marRight w:val="0"/>
      <w:marTop w:val="0"/>
      <w:marBottom w:val="0"/>
      <w:divBdr>
        <w:top w:val="none" w:sz="0" w:space="0" w:color="auto"/>
        <w:left w:val="none" w:sz="0" w:space="0" w:color="auto"/>
        <w:bottom w:val="none" w:sz="0" w:space="0" w:color="auto"/>
        <w:right w:val="none" w:sz="0" w:space="0" w:color="auto"/>
      </w:divBdr>
      <w:divsChild>
        <w:div w:id="109322318">
          <w:marLeft w:val="1166"/>
          <w:marRight w:val="0"/>
          <w:marTop w:val="115"/>
          <w:marBottom w:val="0"/>
          <w:divBdr>
            <w:top w:val="none" w:sz="0" w:space="0" w:color="auto"/>
            <w:left w:val="none" w:sz="0" w:space="0" w:color="auto"/>
            <w:bottom w:val="none" w:sz="0" w:space="0" w:color="auto"/>
            <w:right w:val="none" w:sz="0" w:space="0" w:color="auto"/>
          </w:divBdr>
        </w:div>
        <w:div w:id="164903669">
          <w:marLeft w:val="1166"/>
          <w:marRight w:val="0"/>
          <w:marTop w:val="115"/>
          <w:marBottom w:val="0"/>
          <w:divBdr>
            <w:top w:val="none" w:sz="0" w:space="0" w:color="auto"/>
            <w:left w:val="none" w:sz="0" w:space="0" w:color="auto"/>
            <w:bottom w:val="none" w:sz="0" w:space="0" w:color="auto"/>
            <w:right w:val="none" w:sz="0" w:space="0" w:color="auto"/>
          </w:divBdr>
        </w:div>
        <w:div w:id="411707498">
          <w:marLeft w:val="1166"/>
          <w:marRight w:val="0"/>
          <w:marTop w:val="115"/>
          <w:marBottom w:val="0"/>
          <w:divBdr>
            <w:top w:val="none" w:sz="0" w:space="0" w:color="auto"/>
            <w:left w:val="none" w:sz="0" w:space="0" w:color="auto"/>
            <w:bottom w:val="none" w:sz="0" w:space="0" w:color="auto"/>
            <w:right w:val="none" w:sz="0" w:space="0" w:color="auto"/>
          </w:divBdr>
        </w:div>
        <w:div w:id="1404796195">
          <w:marLeft w:val="547"/>
          <w:marRight w:val="0"/>
          <w:marTop w:val="144"/>
          <w:marBottom w:val="0"/>
          <w:divBdr>
            <w:top w:val="none" w:sz="0" w:space="0" w:color="auto"/>
            <w:left w:val="none" w:sz="0" w:space="0" w:color="auto"/>
            <w:bottom w:val="none" w:sz="0" w:space="0" w:color="auto"/>
            <w:right w:val="none" w:sz="0" w:space="0" w:color="auto"/>
          </w:divBdr>
        </w:div>
        <w:div w:id="1596089361">
          <w:marLeft w:val="547"/>
          <w:marRight w:val="0"/>
          <w:marTop w:val="134"/>
          <w:marBottom w:val="0"/>
          <w:divBdr>
            <w:top w:val="none" w:sz="0" w:space="0" w:color="auto"/>
            <w:left w:val="none" w:sz="0" w:space="0" w:color="auto"/>
            <w:bottom w:val="none" w:sz="0" w:space="0" w:color="auto"/>
            <w:right w:val="none" w:sz="0" w:space="0" w:color="auto"/>
          </w:divBdr>
        </w:div>
        <w:div w:id="1692143774">
          <w:marLeft w:val="1166"/>
          <w:marRight w:val="0"/>
          <w:marTop w:val="115"/>
          <w:marBottom w:val="0"/>
          <w:divBdr>
            <w:top w:val="none" w:sz="0" w:space="0" w:color="auto"/>
            <w:left w:val="none" w:sz="0" w:space="0" w:color="auto"/>
            <w:bottom w:val="none" w:sz="0" w:space="0" w:color="auto"/>
            <w:right w:val="none" w:sz="0" w:space="0" w:color="auto"/>
          </w:divBdr>
        </w:div>
      </w:divsChild>
    </w:div>
    <w:div w:id="1910190503">
      <w:bodyDiv w:val="1"/>
      <w:marLeft w:val="0"/>
      <w:marRight w:val="0"/>
      <w:marTop w:val="0"/>
      <w:marBottom w:val="0"/>
      <w:divBdr>
        <w:top w:val="none" w:sz="0" w:space="0" w:color="auto"/>
        <w:left w:val="none" w:sz="0" w:space="0" w:color="auto"/>
        <w:bottom w:val="none" w:sz="0" w:space="0" w:color="auto"/>
        <w:right w:val="none" w:sz="0" w:space="0" w:color="auto"/>
      </w:divBdr>
    </w:div>
    <w:div w:id="1924142840">
      <w:bodyDiv w:val="1"/>
      <w:marLeft w:val="0"/>
      <w:marRight w:val="0"/>
      <w:marTop w:val="0"/>
      <w:marBottom w:val="0"/>
      <w:divBdr>
        <w:top w:val="none" w:sz="0" w:space="0" w:color="auto"/>
        <w:left w:val="none" w:sz="0" w:space="0" w:color="auto"/>
        <w:bottom w:val="none" w:sz="0" w:space="0" w:color="auto"/>
        <w:right w:val="none" w:sz="0" w:space="0" w:color="auto"/>
      </w:divBdr>
    </w:div>
    <w:div w:id="20994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arbaree@ashrae.org" TargetMode="External"/><Relationship Id="rId13" Type="http://schemas.openxmlformats.org/officeDocument/2006/relationships/hyperlink" Target="http://www.ashrae.org/standards-forms-procedures"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package" Target="embeddings/Microsoft_Word_Document1.docx"/><Relationship Id="rId7" Type="http://schemas.openxmlformats.org/officeDocument/2006/relationships/endnotes" Target="endnotes.xml"/><Relationship Id="rId12" Type="http://schemas.openxmlformats.org/officeDocument/2006/relationships/hyperlink" Target="http://www.ashrae.org/tps" TargetMode="External"/><Relationship Id="rId17" Type="http://schemas.openxmlformats.org/officeDocument/2006/relationships/hyperlink" Target="https://www.ashrae.org/File%20Library/docLib/Handbook/SI-Guide-for-HVACR_2013.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shrae.org/resources--publications/handbook/the-si-guide"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shrae.org/pcchairstoolkit" TargetMode="External"/><Relationship Id="rId23" Type="http://schemas.openxmlformats.org/officeDocument/2006/relationships/package" Target="embeddings/Microsoft_Word_Document2.docx"/><Relationship Id="rId10" Type="http://schemas.openxmlformats.org/officeDocument/2006/relationships/header" Target="header1.xml"/><Relationship Id="rId19"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hyperlink" Target="mailto:sleblanc@ashrae.org" TargetMode="External"/><Relationship Id="rId14" Type="http://schemas.openxmlformats.org/officeDocument/2006/relationships/hyperlink" Target="https://www.ashrae.org/resources--publications/free-resources/ashrae-terminology" TargetMode="External"/><Relationship Id="rId22"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093D0-B27A-44DE-B923-01A5B20F4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6284</Words>
  <Characters>35968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42168</CharactersWithSpaces>
  <SharedDoc>false</SharedDoc>
  <HLinks>
    <vt:vector size="12" baseType="variant">
      <vt:variant>
        <vt:i4>2031706</vt:i4>
      </vt:variant>
      <vt:variant>
        <vt:i4>3</vt:i4>
      </vt:variant>
      <vt:variant>
        <vt:i4>0</vt:i4>
      </vt:variant>
      <vt:variant>
        <vt:i4>5</vt:i4>
      </vt:variant>
      <vt:variant>
        <vt:lpwstr>http://www/ashrae.org</vt:lpwstr>
      </vt:variant>
      <vt:variant>
        <vt:lpwstr/>
      </vt:variant>
      <vt:variant>
        <vt:i4>5177430</vt:i4>
      </vt:variant>
      <vt:variant>
        <vt:i4>0</vt:i4>
      </vt:variant>
      <vt:variant>
        <vt:i4>0</vt:i4>
      </vt:variant>
      <vt:variant>
        <vt:i4>5</vt:i4>
      </vt:variant>
      <vt:variant>
        <vt:lpwstr>http://www.ashrae.org/technology/page/331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Hall</dc:creator>
  <cp:keywords/>
  <dc:description/>
  <cp:lastModifiedBy>Walker,Matt</cp:lastModifiedBy>
  <cp:revision>3</cp:revision>
  <cp:lastPrinted>2014-07-31T18:58:00Z</cp:lastPrinted>
  <dcterms:created xsi:type="dcterms:W3CDTF">2022-01-27T18:38:00Z</dcterms:created>
  <dcterms:modified xsi:type="dcterms:W3CDTF">2022-01-27T18:46:00Z</dcterms:modified>
</cp:coreProperties>
</file>